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3D0A8" w14:textId="77777777" w:rsidR="0060532E" w:rsidRPr="00D20F4C" w:rsidRDefault="0060532E" w:rsidP="00683C1D">
      <w:pPr>
        <w:shd w:val="clear" w:color="auto" w:fill="FFFFFF"/>
        <w:tabs>
          <w:tab w:val="left" w:pos="540"/>
        </w:tabs>
        <w:spacing w:before="120" w:after="120"/>
        <w:contextualSpacing/>
        <w:jc w:val="center"/>
        <w:rPr>
          <w:rFonts w:ascii="Times New Roman" w:hAnsi="Times New Roman"/>
          <w:b/>
          <w:lang w:val="nl-NL"/>
        </w:rPr>
      </w:pPr>
      <w:r w:rsidRPr="00D20F4C">
        <w:rPr>
          <w:rFonts w:ascii="Times New Roman" w:hAnsi="Times New Roman"/>
          <w:b/>
          <w:lang w:val="nl-NL"/>
        </w:rPr>
        <w:t>BÁO CÁO CỦA CÔNG TY QUẢN LÝ QUỸ</w:t>
      </w:r>
    </w:p>
    <w:p w14:paraId="35E88543" w14:textId="1FE5D324" w:rsidR="00AD4E6F" w:rsidRPr="00D20F4C" w:rsidRDefault="0098220F" w:rsidP="00683C1D">
      <w:pPr>
        <w:shd w:val="clear" w:color="auto" w:fill="FFFFFF"/>
        <w:tabs>
          <w:tab w:val="left" w:pos="540"/>
        </w:tabs>
        <w:spacing w:before="120" w:after="120"/>
        <w:jc w:val="center"/>
        <w:rPr>
          <w:rFonts w:ascii="Times New Roman" w:hAnsi="Times New Roman"/>
          <w:b/>
          <w:lang w:val="nl-NL"/>
        </w:rPr>
      </w:pPr>
      <w:r w:rsidRPr="00D20F4C">
        <w:rPr>
          <w:rFonts w:ascii="Times New Roman" w:hAnsi="Times New Roman"/>
          <w:b/>
          <w:lang w:val="nl-NL"/>
        </w:rPr>
        <w:t>Quý I</w:t>
      </w:r>
      <w:r w:rsidR="00821FC2" w:rsidRPr="00D20F4C">
        <w:rPr>
          <w:rFonts w:ascii="Times New Roman" w:hAnsi="Times New Roman"/>
          <w:b/>
          <w:lang w:val="nl-NL"/>
        </w:rPr>
        <w:t>I</w:t>
      </w:r>
      <w:r w:rsidRPr="00D20F4C">
        <w:rPr>
          <w:rFonts w:ascii="Times New Roman" w:hAnsi="Times New Roman"/>
          <w:b/>
          <w:lang w:val="nl-NL"/>
        </w:rPr>
        <w:t>.</w:t>
      </w:r>
      <w:r w:rsidR="00C53137" w:rsidRPr="00D20F4C">
        <w:rPr>
          <w:rFonts w:ascii="Times New Roman" w:hAnsi="Times New Roman"/>
          <w:b/>
          <w:lang w:val="nl-NL"/>
        </w:rPr>
        <w:t>202</w:t>
      </w:r>
      <w:r w:rsidR="00584630" w:rsidRPr="00D20F4C">
        <w:rPr>
          <w:rFonts w:ascii="Times New Roman" w:hAnsi="Times New Roman"/>
          <w:b/>
          <w:lang w:val="nl-NL"/>
        </w:rPr>
        <w:t>5</w:t>
      </w:r>
    </w:p>
    <w:p w14:paraId="344D3914" w14:textId="21AF9DBE"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I. Thông tin chung về Quỹ</w:t>
      </w:r>
      <w:r w:rsidR="001F62AB" w:rsidRPr="00D20F4C">
        <w:rPr>
          <w:rFonts w:ascii="Times New Roman" w:hAnsi="Times New Roman"/>
          <w:b/>
          <w:lang w:val="nl-NL"/>
        </w:rPr>
        <w:t xml:space="preserve">: QUỸ ĐẦU TƯ </w:t>
      </w:r>
      <w:r w:rsidR="008B11E9" w:rsidRPr="00D20F4C">
        <w:rPr>
          <w:rFonts w:ascii="Times New Roman" w:hAnsi="Times New Roman"/>
          <w:b/>
          <w:lang w:val="nl-NL"/>
        </w:rPr>
        <w:t>CỔ TỨC TẬP TRUNG CỔ PHIẾU DC</w:t>
      </w:r>
      <w:r w:rsidR="00683C1D" w:rsidRPr="00D20F4C">
        <w:rPr>
          <w:rFonts w:ascii="Times New Roman" w:hAnsi="Times New Roman"/>
          <w:b/>
          <w:lang w:val="nl-NL"/>
        </w:rPr>
        <w:t xml:space="preserve"> </w:t>
      </w:r>
      <w:r w:rsidR="001F62AB" w:rsidRPr="00D20F4C">
        <w:rPr>
          <w:rFonts w:ascii="Times New Roman" w:hAnsi="Times New Roman"/>
          <w:b/>
          <w:lang w:val="nl-NL"/>
        </w:rPr>
        <w:t>(</w:t>
      </w:r>
      <w:r w:rsidR="008B11E9" w:rsidRPr="00D20F4C">
        <w:rPr>
          <w:rFonts w:ascii="Times New Roman" w:hAnsi="Times New Roman"/>
          <w:b/>
          <w:lang w:val="nl-NL"/>
        </w:rPr>
        <w:t>DCDE</w:t>
      </w:r>
      <w:r w:rsidR="001F62AB" w:rsidRPr="00D20F4C">
        <w:rPr>
          <w:rFonts w:ascii="Times New Roman" w:hAnsi="Times New Roman"/>
          <w:b/>
          <w:lang w:val="nl-NL"/>
        </w:rPr>
        <w:t>)</w:t>
      </w:r>
      <w:r w:rsidR="000704A9" w:rsidRPr="00D20F4C">
        <w:rPr>
          <w:rFonts w:ascii="Times New Roman" w:hAnsi="Times New Roman"/>
          <w:b/>
          <w:lang w:val="nl-NL"/>
        </w:rPr>
        <w:t xml:space="preserve"> (Trước đây là Quỹ Đầu tư Doanh Nghiệp hàng đầu DC _ DCBC)</w:t>
      </w:r>
    </w:p>
    <w:p w14:paraId="119370A9" w14:textId="7777777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1. Mục tiêu của Quỹ:</w:t>
      </w:r>
    </w:p>
    <w:p w14:paraId="6055C64E" w14:textId="77777777" w:rsidR="0060532E" w:rsidRPr="00D20F4C" w:rsidRDefault="0060532E" w:rsidP="00683C1D">
      <w:pPr>
        <w:shd w:val="clear" w:color="auto" w:fill="FFFFFF"/>
        <w:tabs>
          <w:tab w:val="left" w:pos="540"/>
        </w:tabs>
        <w:spacing w:before="120" w:after="120"/>
        <w:jc w:val="both"/>
        <w:rPr>
          <w:rFonts w:ascii="Times New Roman" w:hAnsi="Times New Roman"/>
          <w:lang w:val="nl-NL"/>
        </w:rPr>
      </w:pPr>
      <w:r w:rsidRPr="00D20F4C">
        <w:rPr>
          <w:rFonts w:ascii="Times New Roman" w:hAnsi="Times New Roman"/>
          <w:lang w:val="nl-NL"/>
        </w:rPr>
        <w:t>Phù hợp với Giấy chứng nhận đăng ký thành lập Quỹ do UBCKNN cấp, Điều lệ và Bản cáo bạch của Quỹ;</w:t>
      </w:r>
    </w:p>
    <w:p w14:paraId="55A5800B" w14:textId="7777777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2. Hiệu quả hoạt động của Quỹ:</w:t>
      </w:r>
    </w:p>
    <w:p w14:paraId="492DFA71" w14:textId="4D535769" w:rsidR="0060532E" w:rsidRPr="00D20F4C" w:rsidRDefault="00376F19" w:rsidP="00BC67C4">
      <w:pPr>
        <w:tabs>
          <w:tab w:val="left" w:pos="540"/>
        </w:tabs>
        <w:spacing w:before="120" w:after="120"/>
        <w:jc w:val="both"/>
        <w:rPr>
          <w:rFonts w:ascii="Times New Roman" w:hAnsi="Times New Roman"/>
          <w:lang w:val="nl-NL"/>
        </w:rPr>
      </w:pPr>
      <w:r w:rsidRPr="00D20F4C">
        <w:rPr>
          <w:rFonts w:ascii="Times New Roman" w:hAnsi="Times New Roman"/>
          <w:lang w:val="nl-NL"/>
        </w:rPr>
        <w:t xml:space="preserve">Tính đến kỳ báo cáo, thay đổi giá trị tài sản ròng (NAV) của Quỹ là </w:t>
      </w:r>
      <w:r w:rsidR="007C5152" w:rsidRPr="00D20F4C">
        <w:rPr>
          <w:rFonts w:ascii="Times New Roman" w:hAnsi="Times New Roman"/>
          <w:lang w:val="nl-NL"/>
        </w:rPr>
        <w:t>+9.96</w:t>
      </w:r>
      <w:r w:rsidRPr="00D20F4C">
        <w:rPr>
          <w:rFonts w:ascii="Times New Roman" w:hAnsi="Times New Roman"/>
          <w:lang w:val="nl-NL"/>
        </w:rPr>
        <w:t xml:space="preserve"> (%) so với giá trị tài sản ròng của quỹ kỳ báo cáo ngày </w:t>
      </w:r>
      <w:r w:rsidRPr="00D20F4C">
        <w:rPr>
          <w:rFonts w:ascii="Times New Roman" w:hAnsi="Times New Roman"/>
          <w:bCs/>
          <w:lang w:val="nl-NL"/>
        </w:rPr>
        <w:t>3</w:t>
      </w:r>
      <w:r w:rsidR="00091F76" w:rsidRPr="00D20F4C">
        <w:rPr>
          <w:rFonts w:ascii="Times New Roman" w:hAnsi="Times New Roman"/>
          <w:bCs/>
          <w:lang w:val="nl-NL"/>
        </w:rPr>
        <w:t>1</w:t>
      </w:r>
      <w:r w:rsidRPr="00D20F4C">
        <w:rPr>
          <w:rFonts w:ascii="Times New Roman" w:hAnsi="Times New Roman"/>
          <w:bCs/>
          <w:lang w:val="nl-NL"/>
        </w:rPr>
        <w:t>/</w:t>
      </w:r>
      <w:r w:rsidR="007C5152" w:rsidRPr="00D20F4C">
        <w:rPr>
          <w:rFonts w:ascii="Times New Roman" w:hAnsi="Times New Roman"/>
          <w:bCs/>
          <w:lang w:val="nl-NL"/>
        </w:rPr>
        <w:t>3</w:t>
      </w:r>
      <w:r w:rsidRPr="00D20F4C">
        <w:rPr>
          <w:rFonts w:ascii="Times New Roman" w:hAnsi="Times New Roman"/>
          <w:bCs/>
          <w:lang w:val="nl-NL"/>
        </w:rPr>
        <w:t>/</w:t>
      </w:r>
      <w:r w:rsidR="009F62B3" w:rsidRPr="00D20F4C">
        <w:rPr>
          <w:rFonts w:ascii="Times New Roman" w:hAnsi="Times New Roman"/>
          <w:bCs/>
          <w:lang w:val="nl-NL"/>
        </w:rPr>
        <w:t>202</w:t>
      </w:r>
      <w:r w:rsidR="007C5152" w:rsidRPr="00D20F4C">
        <w:rPr>
          <w:rFonts w:ascii="Times New Roman" w:hAnsi="Times New Roman"/>
          <w:bCs/>
          <w:lang w:val="nl-NL"/>
        </w:rPr>
        <w:t>5</w:t>
      </w:r>
      <w:r w:rsidRPr="00D20F4C">
        <w:rPr>
          <w:rFonts w:ascii="Times New Roman" w:hAnsi="Times New Roman"/>
          <w:bCs/>
          <w:lang w:val="nl-NL"/>
        </w:rPr>
        <w:t>;</w:t>
      </w:r>
      <w:r w:rsidRPr="00D20F4C">
        <w:rPr>
          <w:rFonts w:ascii="Times New Roman" w:hAnsi="Times New Roman"/>
          <w:lang w:val="nl-NL"/>
        </w:rPr>
        <w:t xml:space="preserve"> thay đổi NAV/CCQ cùng kỳ là </w:t>
      </w:r>
      <w:r w:rsidR="007C5152" w:rsidRPr="00D20F4C">
        <w:rPr>
          <w:rFonts w:ascii="Times New Roman" w:hAnsi="Times New Roman"/>
          <w:lang w:val="nl-NL"/>
        </w:rPr>
        <w:t>+7.62</w:t>
      </w:r>
      <w:r w:rsidRPr="00D20F4C">
        <w:rPr>
          <w:rFonts w:ascii="Times New Roman" w:hAnsi="Times New Roman"/>
          <w:lang w:val="nl-NL"/>
        </w:rPr>
        <w:t xml:space="preserve"> (%)</w:t>
      </w:r>
    </w:p>
    <w:p w14:paraId="03ED8FBB" w14:textId="7777777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3. Chính sách và chiến lược đầu tư của Quỹ:</w:t>
      </w:r>
    </w:p>
    <w:p w14:paraId="5D060F2E" w14:textId="466FE963" w:rsidR="00FA614D" w:rsidRPr="00D20F4C" w:rsidRDefault="00FA614D" w:rsidP="00683C1D">
      <w:pPr>
        <w:shd w:val="clear" w:color="auto" w:fill="FFFFFF"/>
        <w:tabs>
          <w:tab w:val="left" w:pos="540"/>
        </w:tabs>
        <w:spacing w:before="120" w:after="120"/>
        <w:jc w:val="both"/>
        <w:rPr>
          <w:rFonts w:ascii="Times New Roman" w:hAnsi="Times New Roman"/>
          <w:lang w:val="nl-NL"/>
        </w:rPr>
      </w:pPr>
      <w:r w:rsidRPr="00D20F4C">
        <w:rPr>
          <w:rFonts w:ascii="Times New Roman" w:hAnsi="Times New Roman"/>
          <w:lang w:val="vi-VN"/>
        </w:rPr>
        <w:t>Chiến lược đầu tư của Quỹ DCDE là đầu tư</w:t>
      </w:r>
      <w:r w:rsidRPr="00D20F4C">
        <w:rPr>
          <w:rFonts w:ascii="Times New Roman" w:hAnsi="Times New Roman"/>
        </w:rPr>
        <w:t xml:space="preserve"> </w:t>
      </w:r>
      <w:proofErr w:type="spellStart"/>
      <w:r w:rsidRPr="00D20F4C">
        <w:rPr>
          <w:rFonts w:ascii="Times New Roman" w:hAnsi="Times New Roman"/>
        </w:rPr>
        <w:t>vào</w:t>
      </w:r>
      <w:proofErr w:type="spellEnd"/>
      <w:r w:rsidRPr="00D20F4C">
        <w:rPr>
          <w:rFonts w:ascii="Times New Roman" w:hAnsi="Times New Roman"/>
        </w:rPr>
        <w:t xml:space="preserve"> </w:t>
      </w:r>
      <w:proofErr w:type="spellStart"/>
      <w:r w:rsidRPr="00D20F4C">
        <w:rPr>
          <w:rFonts w:ascii="Times New Roman" w:hAnsi="Times New Roman"/>
        </w:rPr>
        <w:t>cổ</w:t>
      </w:r>
      <w:proofErr w:type="spellEnd"/>
      <w:r w:rsidRPr="00D20F4C">
        <w:rPr>
          <w:rFonts w:ascii="Times New Roman" w:hAnsi="Times New Roman"/>
        </w:rPr>
        <w:t xml:space="preserve"> </w:t>
      </w:r>
      <w:proofErr w:type="spellStart"/>
      <w:r w:rsidRPr="00D20F4C">
        <w:rPr>
          <w:rFonts w:ascii="Times New Roman" w:hAnsi="Times New Roman"/>
        </w:rPr>
        <w:t>phiếu</w:t>
      </w:r>
      <w:proofErr w:type="spellEnd"/>
      <w:r w:rsidRPr="00D20F4C">
        <w:rPr>
          <w:rFonts w:ascii="Times New Roman" w:hAnsi="Times New Roman"/>
        </w:rPr>
        <w:t xml:space="preserve"> </w:t>
      </w:r>
      <w:proofErr w:type="spellStart"/>
      <w:r w:rsidRPr="00D20F4C">
        <w:rPr>
          <w:rFonts w:ascii="Times New Roman" w:hAnsi="Times New Roman"/>
        </w:rPr>
        <w:t>của</w:t>
      </w:r>
      <w:proofErr w:type="spellEnd"/>
      <w:r w:rsidRPr="00D20F4C">
        <w:rPr>
          <w:rFonts w:ascii="Times New Roman" w:hAnsi="Times New Roman"/>
        </w:rPr>
        <w:t xml:space="preserve"> </w:t>
      </w:r>
      <w:proofErr w:type="spellStart"/>
      <w:r w:rsidRPr="00D20F4C">
        <w:rPr>
          <w:rFonts w:ascii="Times New Roman" w:hAnsi="Times New Roman"/>
        </w:rPr>
        <w:t>các</w:t>
      </w:r>
      <w:proofErr w:type="spellEnd"/>
      <w:r w:rsidRPr="00D20F4C">
        <w:rPr>
          <w:rFonts w:ascii="Times New Roman" w:hAnsi="Times New Roman"/>
        </w:rPr>
        <w:t xml:space="preserve"> </w:t>
      </w:r>
      <w:proofErr w:type="spellStart"/>
      <w:r w:rsidRPr="00D20F4C">
        <w:rPr>
          <w:rFonts w:ascii="Times New Roman" w:hAnsi="Times New Roman"/>
        </w:rPr>
        <w:t>doanh</w:t>
      </w:r>
      <w:proofErr w:type="spellEnd"/>
      <w:r w:rsidRPr="00D20F4C">
        <w:rPr>
          <w:rFonts w:ascii="Times New Roman" w:hAnsi="Times New Roman"/>
        </w:rPr>
        <w:t xml:space="preserve"> </w:t>
      </w:r>
      <w:proofErr w:type="spellStart"/>
      <w:r w:rsidRPr="00D20F4C">
        <w:rPr>
          <w:rFonts w:ascii="Times New Roman" w:hAnsi="Times New Roman"/>
        </w:rPr>
        <w:t>nghiệp</w:t>
      </w:r>
      <w:proofErr w:type="spellEnd"/>
      <w:r w:rsidRPr="00D20F4C">
        <w:rPr>
          <w:rFonts w:ascii="Times New Roman" w:hAnsi="Times New Roman"/>
        </w:rPr>
        <w:t xml:space="preserve"> </w:t>
      </w:r>
      <w:proofErr w:type="spellStart"/>
      <w:r w:rsidRPr="00D20F4C">
        <w:rPr>
          <w:rFonts w:ascii="Times New Roman" w:hAnsi="Times New Roman"/>
        </w:rPr>
        <w:t>có</w:t>
      </w:r>
      <w:proofErr w:type="spellEnd"/>
      <w:r w:rsidRPr="00D20F4C">
        <w:rPr>
          <w:rFonts w:ascii="Times New Roman" w:hAnsi="Times New Roman"/>
        </w:rPr>
        <w:t xml:space="preserve"> </w:t>
      </w:r>
      <w:proofErr w:type="spellStart"/>
      <w:r w:rsidRPr="00D20F4C">
        <w:rPr>
          <w:rFonts w:ascii="Times New Roman" w:hAnsi="Times New Roman"/>
        </w:rPr>
        <w:t>lịch</w:t>
      </w:r>
      <w:proofErr w:type="spellEnd"/>
      <w:r w:rsidRPr="00D20F4C">
        <w:rPr>
          <w:rFonts w:ascii="Times New Roman" w:hAnsi="Times New Roman"/>
        </w:rPr>
        <w:t xml:space="preserve"> </w:t>
      </w:r>
      <w:proofErr w:type="spellStart"/>
      <w:r w:rsidRPr="00D20F4C">
        <w:rPr>
          <w:rFonts w:ascii="Times New Roman" w:hAnsi="Times New Roman"/>
        </w:rPr>
        <w:t>sử</w:t>
      </w:r>
      <w:proofErr w:type="spellEnd"/>
      <w:r w:rsidRPr="00D20F4C">
        <w:rPr>
          <w:rFonts w:ascii="Times New Roman" w:hAnsi="Times New Roman"/>
        </w:rPr>
        <w:t xml:space="preserve"> </w:t>
      </w:r>
      <w:proofErr w:type="spellStart"/>
      <w:r w:rsidRPr="00D20F4C">
        <w:rPr>
          <w:rFonts w:ascii="Times New Roman" w:hAnsi="Times New Roman"/>
        </w:rPr>
        <w:t>trả</w:t>
      </w:r>
      <w:proofErr w:type="spellEnd"/>
      <w:r w:rsidRPr="00D20F4C">
        <w:rPr>
          <w:rFonts w:ascii="Times New Roman" w:hAnsi="Times New Roman"/>
        </w:rPr>
        <w:t xml:space="preserve"> </w:t>
      </w:r>
      <w:proofErr w:type="spellStart"/>
      <w:r w:rsidRPr="00D20F4C">
        <w:rPr>
          <w:rFonts w:ascii="Times New Roman" w:hAnsi="Times New Roman"/>
        </w:rPr>
        <w:t>cổ</w:t>
      </w:r>
      <w:proofErr w:type="spellEnd"/>
      <w:r w:rsidRPr="00D20F4C">
        <w:rPr>
          <w:rFonts w:ascii="Times New Roman" w:hAnsi="Times New Roman"/>
        </w:rPr>
        <w:t xml:space="preserve"> </w:t>
      </w:r>
      <w:proofErr w:type="spellStart"/>
      <w:r w:rsidRPr="00D20F4C">
        <w:rPr>
          <w:rFonts w:ascii="Times New Roman" w:hAnsi="Times New Roman"/>
        </w:rPr>
        <w:t>tức</w:t>
      </w:r>
      <w:proofErr w:type="spellEnd"/>
      <w:r w:rsidRPr="00D20F4C">
        <w:rPr>
          <w:rFonts w:ascii="Times New Roman" w:hAnsi="Times New Roman"/>
        </w:rPr>
        <w:t xml:space="preserve"> </w:t>
      </w:r>
      <w:proofErr w:type="spellStart"/>
      <w:r w:rsidRPr="00D20F4C">
        <w:rPr>
          <w:rFonts w:ascii="Times New Roman" w:hAnsi="Times New Roman"/>
        </w:rPr>
        <w:t>đều</w:t>
      </w:r>
      <w:proofErr w:type="spellEnd"/>
      <w:r w:rsidRPr="00D20F4C">
        <w:rPr>
          <w:rFonts w:ascii="Times New Roman" w:hAnsi="Times New Roman"/>
        </w:rPr>
        <w:t xml:space="preserve"> </w:t>
      </w:r>
      <w:proofErr w:type="spellStart"/>
      <w:r w:rsidRPr="00D20F4C">
        <w:rPr>
          <w:rFonts w:ascii="Times New Roman" w:hAnsi="Times New Roman"/>
        </w:rPr>
        <w:t>đặn</w:t>
      </w:r>
      <w:proofErr w:type="spellEnd"/>
      <w:r w:rsidRPr="00D20F4C">
        <w:rPr>
          <w:rFonts w:ascii="Times New Roman" w:hAnsi="Times New Roman"/>
        </w:rPr>
        <w:t xml:space="preserve"> </w:t>
      </w:r>
      <w:proofErr w:type="spellStart"/>
      <w:r w:rsidRPr="00D20F4C">
        <w:rPr>
          <w:rFonts w:ascii="Times New Roman" w:hAnsi="Times New Roman"/>
        </w:rPr>
        <w:t>trong</w:t>
      </w:r>
      <w:proofErr w:type="spellEnd"/>
      <w:r w:rsidRPr="00D20F4C">
        <w:rPr>
          <w:rFonts w:ascii="Times New Roman" w:hAnsi="Times New Roman"/>
        </w:rPr>
        <w:t xml:space="preserve"> </w:t>
      </w:r>
      <w:proofErr w:type="spellStart"/>
      <w:r w:rsidRPr="00D20F4C">
        <w:rPr>
          <w:rFonts w:ascii="Times New Roman" w:hAnsi="Times New Roman"/>
        </w:rPr>
        <w:t>quá</w:t>
      </w:r>
      <w:proofErr w:type="spellEnd"/>
      <w:r w:rsidRPr="00D20F4C">
        <w:rPr>
          <w:rFonts w:ascii="Times New Roman" w:hAnsi="Times New Roman"/>
        </w:rPr>
        <w:t xml:space="preserve"> </w:t>
      </w:r>
      <w:proofErr w:type="spellStart"/>
      <w:r w:rsidRPr="00D20F4C">
        <w:rPr>
          <w:rFonts w:ascii="Times New Roman" w:hAnsi="Times New Roman"/>
        </w:rPr>
        <w:t>khứ</w:t>
      </w:r>
      <w:proofErr w:type="spellEnd"/>
      <w:r w:rsidRPr="00D20F4C">
        <w:rPr>
          <w:rFonts w:ascii="Times New Roman" w:hAnsi="Times New Roman"/>
        </w:rPr>
        <w:t xml:space="preserve"> </w:t>
      </w:r>
      <w:proofErr w:type="spellStart"/>
      <w:r w:rsidRPr="00D20F4C">
        <w:rPr>
          <w:rFonts w:ascii="Times New Roman" w:hAnsi="Times New Roman"/>
        </w:rPr>
        <w:t>và</w:t>
      </w:r>
      <w:proofErr w:type="spellEnd"/>
      <w:r w:rsidRPr="00D20F4C">
        <w:rPr>
          <w:rFonts w:ascii="Times New Roman" w:hAnsi="Times New Roman"/>
        </w:rPr>
        <w:t>/</w:t>
      </w:r>
      <w:proofErr w:type="spellStart"/>
      <w:r w:rsidRPr="00D20F4C">
        <w:rPr>
          <w:rFonts w:ascii="Times New Roman" w:hAnsi="Times New Roman"/>
        </w:rPr>
        <w:t>hoặc</w:t>
      </w:r>
      <w:proofErr w:type="spellEnd"/>
      <w:r w:rsidRPr="00D20F4C">
        <w:rPr>
          <w:rFonts w:ascii="Times New Roman" w:hAnsi="Times New Roman"/>
        </w:rPr>
        <w:t xml:space="preserve"> </w:t>
      </w:r>
      <w:proofErr w:type="spellStart"/>
      <w:r w:rsidRPr="00D20F4C">
        <w:rPr>
          <w:rFonts w:ascii="Times New Roman" w:hAnsi="Times New Roman"/>
        </w:rPr>
        <w:t>các</w:t>
      </w:r>
      <w:proofErr w:type="spellEnd"/>
      <w:r w:rsidRPr="00D20F4C">
        <w:rPr>
          <w:rFonts w:ascii="Times New Roman" w:hAnsi="Times New Roman"/>
        </w:rPr>
        <w:t xml:space="preserve"> </w:t>
      </w:r>
      <w:proofErr w:type="spellStart"/>
      <w:r w:rsidRPr="00D20F4C">
        <w:rPr>
          <w:rFonts w:ascii="Times New Roman" w:hAnsi="Times New Roman"/>
        </w:rPr>
        <w:t>doanh</w:t>
      </w:r>
      <w:proofErr w:type="spellEnd"/>
      <w:r w:rsidRPr="00D20F4C">
        <w:rPr>
          <w:rFonts w:ascii="Times New Roman" w:hAnsi="Times New Roman"/>
        </w:rPr>
        <w:t xml:space="preserve"> </w:t>
      </w:r>
      <w:proofErr w:type="spellStart"/>
      <w:r w:rsidRPr="00D20F4C">
        <w:rPr>
          <w:rFonts w:ascii="Times New Roman" w:hAnsi="Times New Roman"/>
        </w:rPr>
        <w:t>nghiệp</w:t>
      </w:r>
      <w:proofErr w:type="spellEnd"/>
      <w:r w:rsidRPr="00D20F4C">
        <w:rPr>
          <w:rFonts w:ascii="Times New Roman" w:hAnsi="Times New Roman"/>
        </w:rPr>
        <w:t xml:space="preserve"> </w:t>
      </w:r>
      <w:proofErr w:type="spellStart"/>
      <w:r w:rsidRPr="00D20F4C">
        <w:rPr>
          <w:rFonts w:ascii="Times New Roman" w:hAnsi="Times New Roman"/>
        </w:rPr>
        <w:t>có</w:t>
      </w:r>
      <w:proofErr w:type="spellEnd"/>
      <w:r w:rsidRPr="00D20F4C">
        <w:rPr>
          <w:rFonts w:ascii="Times New Roman" w:hAnsi="Times New Roman"/>
        </w:rPr>
        <w:t xml:space="preserve"> </w:t>
      </w:r>
      <w:proofErr w:type="spellStart"/>
      <w:r w:rsidRPr="00D20F4C">
        <w:rPr>
          <w:rFonts w:ascii="Times New Roman" w:hAnsi="Times New Roman"/>
        </w:rPr>
        <w:t>kế</w:t>
      </w:r>
      <w:proofErr w:type="spellEnd"/>
      <w:r w:rsidRPr="00D20F4C">
        <w:rPr>
          <w:rFonts w:ascii="Times New Roman" w:hAnsi="Times New Roman"/>
        </w:rPr>
        <w:t xml:space="preserve"> </w:t>
      </w:r>
      <w:proofErr w:type="spellStart"/>
      <w:r w:rsidRPr="00D20F4C">
        <w:rPr>
          <w:rFonts w:ascii="Times New Roman" w:hAnsi="Times New Roman"/>
        </w:rPr>
        <w:t>hoạch</w:t>
      </w:r>
      <w:proofErr w:type="spellEnd"/>
      <w:r w:rsidRPr="00D20F4C">
        <w:rPr>
          <w:rFonts w:ascii="Times New Roman" w:hAnsi="Times New Roman"/>
        </w:rPr>
        <w:t xml:space="preserve"> </w:t>
      </w:r>
      <w:proofErr w:type="spellStart"/>
      <w:r w:rsidRPr="00D20F4C">
        <w:rPr>
          <w:rFonts w:ascii="Times New Roman" w:hAnsi="Times New Roman"/>
        </w:rPr>
        <w:t>trả</w:t>
      </w:r>
      <w:proofErr w:type="spellEnd"/>
      <w:r w:rsidRPr="00D20F4C">
        <w:rPr>
          <w:rFonts w:ascii="Times New Roman" w:hAnsi="Times New Roman"/>
        </w:rPr>
        <w:t xml:space="preserve"> </w:t>
      </w:r>
      <w:proofErr w:type="spellStart"/>
      <w:r w:rsidRPr="00D20F4C">
        <w:rPr>
          <w:rFonts w:ascii="Times New Roman" w:hAnsi="Times New Roman"/>
        </w:rPr>
        <w:t>cổ</w:t>
      </w:r>
      <w:proofErr w:type="spellEnd"/>
      <w:r w:rsidRPr="00D20F4C">
        <w:rPr>
          <w:rFonts w:ascii="Times New Roman" w:hAnsi="Times New Roman"/>
        </w:rPr>
        <w:t xml:space="preserve"> </w:t>
      </w:r>
      <w:proofErr w:type="spellStart"/>
      <w:r w:rsidRPr="00D20F4C">
        <w:rPr>
          <w:rFonts w:ascii="Times New Roman" w:hAnsi="Times New Roman"/>
        </w:rPr>
        <w:t>tức</w:t>
      </w:r>
      <w:proofErr w:type="spellEnd"/>
      <w:r w:rsidRPr="00D20F4C">
        <w:rPr>
          <w:rFonts w:ascii="Times New Roman" w:hAnsi="Times New Roman"/>
        </w:rPr>
        <w:t xml:space="preserve"> </w:t>
      </w:r>
      <w:proofErr w:type="spellStart"/>
      <w:r w:rsidRPr="00D20F4C">
        <w:rPr>
          <w:rFonts w:ascii="Times New Roman" w:hAnsi="Times New Roman"/>
        </w:rPr>
        <w:t>trong</w:t>
      </w:r>
      <w:proofErr w:type="spellEnd"/>
      <w:r w:rsidRPr="00D20F4C">
        <w:rPr>
          <w:rFonts w:ascii="Times New Roman" w:hAnsi="Times New Roman"/>
        </w:rPr>
        <w:t xml:space="preserve"> </w:t>
      </w:r>
      <w:proofErr w:type="spellStart"/>
      <w:r w:rsidRPr="00D20F4C">
        <w:rPr>
          <w:rFonts w:ascii="Times New Roman" w:hAnsi="Times New Roman"/>
        </w:rPr>
        <w:t>thời</w:t>
      </w:r>
      <w:proofErr w:type="spellEnd"/>
      <w:r w:rsidRPr="00D20F4C">
        <w:rPr>
          <w:rFonts w:ascii="Times New Roman" w:hAnsi="Times New Roman"/>
        </w:rPr>
        <w:t xml:space="preserve"> </w:t>
      </w:r>
      <w:proofErr w:type="spellStart"/>
      <w:r w:rsidRPr="00D20F4C">
        <w:rPr>
          <w:rFonts w:ascii="Times New Roman" w:hAnsi="Times New Roman"/>
        </w:rPr>
        <w:t>gian</w:t>
      </w:r>
      <w:proofErr w:type="spellEnd"/>
      <w:r w:rsidRPr="00D20F4C">
        <w:rPr>
          <w:rFonts w:ascii="Times New Roman" w:hAnsi="Times New Roman"/>
        </w:rPr>
        <w:t xml:space="preserve"> </w:t>
      </w:r>
      <w:proofErr w:type="spellStart"/>
      <w:r w:rsidRPr="00D20F4C">
        <w:rPr>
          <w:rFonts w:ascii="Times New Roman" w:hAnsi="Times New Roman"/>
        </w:rPr>
        <w:t>tới</w:t>
      </w:r>
      <w:proofErr w:type="spellEnd"/>
      <w:r w:rsidRPr="00D20F4C">
        <w:rPr>
          <w:rFonts w:ascii="Times New Roman" w:hAnsi="Times New Roman"/>
        </w:rPr>
        <w:t xml:space="preserve"> </w:t>
      </w:r>
      <w:proofErr w:type="spellStart"/>
      <w:r w:rsidRPr="00D20F4C">
        <w:rPr>
          <w:rFonts w:ascii="Times New Roman" w:hAnsi="Times New Roman"/>
        </w:rPr>
        <w:t>tại</w:t>
      </w:r>
      <w:proofErr w:type="spellEnd"/>
      <w:r w:rsidRPr="00D20F4C">
        <w:rPr>
          <w:rFonts w:ascii="Times New Roman" w:hAnsi="Times New Roman"/>
        </w:rPr>
        <w:t xml:space="preserve"> </w:t>
      </w:r>
      <w:proofErr w:type="spellStart"/>
      <w:r w:rsidRPr="00D20F4C">
        <w:rPr>
          <w:rFonts w:ascii="Times New Roman" w:hAnsi="Times New Roman"/>
        </w:rPr>
        <w:t>tất</w:t>
      </w:r>
      <w:proofErr w:type="spellEnd"/>
      <w:r w:rsidRPr="00D20F4C">
        <w:rPr>
          <w:rFonts w:ascii="Times New Roman" w:hAnsi="Times New Roman"/>
        </w:rPr>
        <w:t xml:space="preserve"> </w:t>
      </w:r>
      <w:proofErr w:type="spellStart"/>
      <w:r w:rsidRPr="00D20F4C">
        <w:rPr>
          <w:rFonts w:ascii="Times New Roman" w:hAnsi="Times New Roman"/>
        </w:rPr>
        <w:t>cả</w:t>
      </w:r>
      <w:proofErr w:type="spellEnd"/>
      <w:r w:rsidRPr="00D20F4C">
        <w:rPr>
          <w:rFonts w:ascii="Times New Roman" w:hAnsi="Times New Roman"/>
        </w:rPr>
        <w:t xml:space="preserve"> </w:t>
      </w:r>
      <w:proofErr w:type="spellStart"/>
      <w:r w:rsidRPr="00D20F4C">
        <w:rPr>
          <w:rFonts w:ascii="Times New Roman" w:hAnsi="Times New Roman"/>
        </w:rPr>
        <w:t>các</w:t>
      </w:r>
      <w:proofErr w:type="spellEnd"/>
      <w:r w:rsidRPr="00D20F4C">
        <w:rPr>
          <w:rFonts w:ascii="Times New Roman" w:hAnsi="Times New Roman"/>
        </w:rPr>
        <w:t xml:space="preserve"> </w:t>
      </w:r>
      <w:proofErr w:type="spellStart"/>
      <w:r w:rsidRPr="00D20F4C">
        <w:rPr>
          <w:rFonts w:ascii="Times New Roman" w:hAnsi="Times New Roman"/>
        </w:rPr>
        <w:t>ngành</w:t>
      </w:r>
      <w:proofErr w:type="spellEnd"/>
      <w:r w:rsidRPr="00D20F4C">
        <w:rPr>
          <w:rFonts w:ascii="Times New Roman" w:hAnsi="Times New Roman"/>
        </w:rPr>
        <w:t xml:space="preserve"> </w:t>
      </w:r>
      <w:proofErr w:type="spellStart"/>
      <w:r w:rsidRPr="00D20F4C">
        <w:rPr>
          <w:rFonts w:ascii="Times New Roman" w:hAnsi="Times New Roman"/>
        </w:rPr>
        <w:t>nghề</w:t>
      </w:r>
      <w:proofErr w:type="spellEnd"/>
      <w:r w:rsidRPr="00D20F4C">
        <w:rPr>
          <w:rFonts w:ascii="Times New Roman" w:hAnsi="Times New Roman"/>
        </w:rPr>
        <w:t xml:space="preserve"> </w:t>
      </w:r>
      <w:proofErr w:type="spellStart"/>
      <w:r w:rsidRPr="00D20F4C">
        <w:rPr>
          <w:rFonts w:ascii="Times New Roman" w:hAnsi="Times New Roman"/>
        </w:rPr>
        <w:t>và</w:t>
      </w:r>
      <w:proofErr w:type="spellEnd"/>
      <w:r w:rsidRPr="00D20F4C">
        <w:rPr>
          <w:rFonts w:ascii="Times New Roman" w:hAnsi="Times New Roman"/>
        </w:rPr>
        <w:t xml:space="preserve"> </w:t>
      </w:r>
      <w:proofErr w:type="spellStart"/>
      <w:r w:rsidRPr="00D20F4C">
        <w:rPr>
          <w:rFonts w:ascii="Times New Roman" w:hAnsi="Times New Roman"/>
        </w:rPr>
        <w:t>khu</w:t>
      </w:r>
      <w:proofErr w:type="spellEnd"/>
      <w:r w:rsidRPr="00D20F4C">
        <w:rPr>
          <w:rFonts w:ascii="Times New Roman" w:hAnsi="Times New Roman"/>
        </w:rPr>
        <w:t xml:space="preserve"> </w:t>
      </w:r>
      <w:proofErr w:type="spellStart"/>
      <w:r w:rsidRPr="00D20F4C">
        <w:rPr>
          <w:rFonts w:ascii="Times New Roman" w:hAnsi="Times New Roman"/>
        </w:rPr>
        <w:t>vực</w:t>
      </w:r>
      <w:proofErr w:type="spellEnd"/>
      <w:r w:rsidRPr="00D20F4C">
        <w:rPr>
          <w:rFonts w:ascii="Times New Roman" w:hAnsi="Times New Roman"/>
        </w:rPr>
        <w:t xml:space="preserve"> </w:t>
      </w:r>
      <w:proofErr w:type="spellStart"/>
      <w:r w:rsidRPr="00D20F4C">
        <w:rPr>
          <w:rFonts w:ascii="Times New Roman" w:hAnsi="Times New Roman"/>
        </w:rPr>
        <w:t>địa</w:t>
      </w:r>
      <w:proofErr w:type="spellEnd"/>
      <w:r w:rsidRPr="00D20F4C">
        <w:rPr>
          <w:rFonts w:ascii="Times New Roman" w:hAnsi="Times New Roman"/>
        </w:rPr>
        <w:t xml:space="preserve"> </w:t>
      </w:r>
      <w:proofErr w:type="spellStart"/>
      <w:r w:rsidRPr="00D20F4C">
        <w:rPr>
          <w:rFonts w:ascii="Times New Roman" w:hAnsi="Times New Roman"/>
        </w:rPr>
        <w:t>lý</w:t>
      </w:r>
      <w:proofErr w:type="spellEnd"/>
      <w:r w:rsidRPr="00D20F4C">
        <w:rPr>
          <w:rFonts w:ascii="Times New Roman" w:hAnsi="Times New Roman"/>
        </w:rPr>
        <w:t xml:space="preserve"> </w:t>
      </w:r>
      <w:proofErr w:type="spellStart"/>
      <w:r w:rsidRPr="00D20F4C">
        <w:rPr>
          <w:rFonts w:ascii="Times New Roman" w:hAnsi="Times New Roman"/>
        </w:rPr>
        <w:t>mà</w:t>
      </w:r>
      <w:proofErr w:type="spellEnd"/>
      <w:r w:rsidRPr="00D20F4C">
        <w:rPr>
          <w:rFonts w:ascii="Times New Roman" w:hAnsi="Times New Roman"/>
        </w:rPr>
        <w:t xml:space="preserve"> </w:t>
      </w:r>
      <w:proofErr w:type="spellStart"/>
      <w:r w:rsidRPr="00D20F4C">
        <w:rPr>
          <w:rFonts w:ascii="Times New Roman" w:hAnsi="Times New Roman"/>
        </w:rPr>
        <w:t>quy</w:t>
      </w:r>
      <w:proofErr w:type="spellEnd"/>
      <w:r w:rsidRPr="00D20F4C">
        <w:rPr>
          <w:rFonts w:ascii="Times New Roman" w:hAnsi="Times New Roman"/>
        </w:rPr>
        <w:t xml:space="preserve"> </w:t>
      </w:r>
      <w:proofErr w:type="spellStart"/>
      <w:r w:rsidRPr="00D20F4C">
        <w:rPr>
          <w:rFonts w:ascii="Times New Roman" w:hAnsi="Times New Roman"/>
        </w:rPr>
        <w:t>định</w:t>
      </w:r>
      <w:proofErr w:type="spellEnd"/>
      <w:r w:rsidRPr="00D20F4C">
        <w:rPr>
          <w:rFonts w:ascii="Times New Roman" w:hAnsi="Times New Roman"/>
        </w:rPr>
        <w:t xml:space="preserve"> </w:t>
      </w:r>
      <w:proofErr w:type="spellStart"/>
      <w:r w:rsidRPr="00D20F4C">
        <w:rPr>
          <w:rFonts w:ascii="Times New Roman" w:hAnsi="Times New Roman"/>
        </w:rPr>
        <w:t>pháp</w:t>
      </w:r>
      <w:proofErr w:type="spellEnd"/>
      <w:r w:rsidRPr="00D20F4C">
        <w:rPr>
          <w:rFonts w:ascii="Times New Roman" w:hAnsi="Times New Roman"/>
        </w:rPr>
        <w:t xml:space="preserve"> </w:t>
      </w:r>
      <w:proofErr w:type="spellStart"/>
      <w:r w:rsidRPr="00D20F4C">
        <w:rPr>
          <w:rFonts w:ascii="Times New Roman" w:hAnsi="Times New Roman"/>
        </w:rPr>
        <w:t>luật</w:t>
      </w:r>
      <w:proofErr w:type="spellEnd"/>
      <w:r w:rsidRPr="00D20F4C">
        <w:rPr>
          <w:rFonts w:ascii="Times New Roman" w:hAnsi="Times New Roman"/>
        </w:rPr>
        <w:t xml:space="preserve"> </w:t>
      </w:r>
      <w:proofErr w:type="spellStart"/>
      <w:r w:rsidRPr="00D20F4C">
        <w:rPr>
          <w:rFonts w:ascii="Times New Roman" w:hAnsi="Times New Roman"/>
        </w:rPr>
        <w:t>về</w:t>
      </w:r>
      <w:proofErr w:type="spellEnd"/>
      <w:r w:rsidRPr="00D20F4C">
        <w:rPr>
          <w:rFonts w:ascii="Times New Roman" w:hAnsi="Times New Roman"/>
        </w:rPr>
        <w:t xml:space="preserve"> </w:t>
      </w:r>
      <w:proofErr w:type="spellStart"/>
      <w:r w:rsidRPr="00D20F4C">
        <w:rPr>
          <w:rFonts w:ascii="Times New Roman" w:hAnsi="Times New Roman"/>
        </w:rPr>
        <w:t>quản</w:t>
      </w:r>
      <w:proofErr w:type="spellEnd"/>
      <w:r w:rsidRPr="00D20F4C">
        <w:rPr>
          <w:rFonts w:ascii="Times New Roman" w:hAnsi="Times New Roman"/>
        </w:rPr>
        <w:t xml:space="preserve"> </w:t>
      </w:r>
      <w:proofErr w:type="spellStart"/>
      <w:r w:rsidRPr="00D20F4C">
        <w:rPr>
          <w:rFonts w:ascii="Times New Roman" w:hAnsi="Times New Roman"/>
        </w:rPr>
        <w:t>lý</w:t>
      </w:r>
      <w:proofErr w:type="spellEnd"/>
      <w:r w:rsidRPr="00D20F4C">
        <w:rPr>
          <w:rFonts w:ascii="Times New Roman" w:hAnsi="Times New Roman"/>
        </w:rPr>
        <w:t xml:space="preserve"> </w:t>
      </w:r>
      <w:proofErr w:type="spellStart"/>
      <w:r w:rsidRPr="00D20F4C">
        <w:rPr>
          <w:rFonts w:ascii="Times New Roman" w:hAnsi="Times New Roman"/>
        </w:rPr>
        <w:t>hoạt</w:t>
      </w:r>
      <w:proofErr w:type="spellEnd"/>
      <w:r w:rsidRPr="00D20F4C">
        <w:rPr>
          <w:rFonts w:ascii="Times New Roman" w:hAnsi="Times New Roman"/>
        </w:rPr>
        <w:t xml:space="preserve"> </w:t>
      </w:r>
      <w:proofErr w:type="spellStart"/>
      <w:r w:rsidRPr="00D20F4C">
        <w:rPr>
          <w:rFonts w:ascii="Times New Roman" w:hAnsi="Times New Roman"/>
        </w:rPr>
        <w:t>động</w:t>
      </w:r>
      <w:proofErr w:type="spellEnd"/>
      <w:r w:rsidRPr="00D20F4C">
        <w:rPr>
          <w:rFonts w:ascii="Times New Roman" w:hAnsi="Times New Roman"/>
        </w:rPr>
        <w:t xml:space="preserve"> </w:t>
      </w:r>
      <w:proofErr w:type="spellStart"/>
      <w:r w:rsidRPr="00D20F4C">
        <w:rPr>
          <w:rFonts w:ascii="Times New Roman" w:hAnsi="Times New Roman"/>
        </w:rPr>
        <w:t>quỹ</w:t>
      </w:r>
      <w:proofErr w:type="spellEnd"/>
      <w:r w:rsidRPr="00D20F4C">
        <w:rPr>
          <w:rFonts w:ascii="Times New Roman" w:hAnsi="Times New Roman"/>
        </w:rPr>
        <w:t xml:space="preserve"> mở </w:t>
      </w:r>
      <w:proofErr w:type="spellStart"/>
      <w:r w:rsidRPr="00D20F4C">
        <w:rPr>
          <w:rFonts w:ascii="Times New Roman" w:hAnsi="Times New Roman"/>
        </w:rPr>
        <w:t>cho</w:t>
      </w:r>
      <w:proofErr w:type="spellEnd"/>
      <w:r w:rsidRPr="00D20F4C">
        <w:rPr>
          <w:rFonts w:ascii="Times New Roman" w:hAnsi="Times New Roman"/>
        </w:rPr>
        <w:t xml:space="preserve"> </w:t>
      </w:r>
      <w:proofErr w:type="spellStart"/>
      <w:r w:rsidRPr="00D20F4C">
        <w:rPr>
          <w:rFonts w:ascii="Times New Roman" w:hAnsi="Times New Roman"/>
        </w:rPr>
        <w:t>phép</w:t>
      </w:r>
      <w:proofErr w:type="spellEnd"/>
      <w:r w:rsidRPr="00D20F4C">
        <w:rPr>
          <w:rFonts w:ascii="Times New Roman" w:hAnsi="Times New Roman"/>
        </w:rPr>
        <w:t xml:space="preserve">. Quỹ </w:t>
      </w:r>
      <w:proofErr w:type="spellStart"/>
      <w:r w:rsidRPr="00D20F4C">
        <w:rPr>
          <w:rFonts w:ascii="Times New Roman" w:hAnsi="Times New Roman"/>
        </w:rPr>
        <w:t>sẽ</w:t>
      </w:r>
      <w:proofErr w:type="spellEnd"/>
      <w:r w:rsidRPr="00D20F4C">
        <w:rPr>
          <w:rFonts w:ascii="Times New Roman" w:hAnsi="Times New Roman"/>
        </w:rPr>
        <w:t xml:space="preserve"> </w:t>
      </w:r>
      <w:proofErr w:type="spellStart"/>
      <w:r w:rsidRPr="00D20F4C">
        <w:rPr>
          <w:rFonts w:ascii="Times New Roman" w:hAnsi="Times New Roman"/>
        </w:rPr>
        <w:t>ưu</w:t>
      </w:r>
      <w:proofErr w:type="spellEnd"/>
      <w:r w:rsidRPr="00D20F4C">
        <w:rPr>
          <w:rFonts w:ascii="Times New Roman" w:hAnsi="Times New Roman"/>
        </w:rPr>
        <w:t xml:space="preserve"> </w:t>
      </w:r>
      <w:proofErr w:type="spellStart"/>
      <w:r w:rsidRPr="00D20F4C">
        <w:rPr>
          <w:rFonts w:ascii="Times New Roman" w:hAnsi="Times New Roman"/>
        </w:rPr>
        <w:t>tiên</w:t>
      </w:r>
      <w:proofErr w:type="spellEnd"/>
      <w:r w:rsidRPr="00D20F4C">
        <w:rPr>
          <w:rFonts w:ascii="Times New Roman" w:hAnsi="Times New Roman"/>
        </w:rPr>
        <w:t xml:space="preserve"> </w:t>
      </w:r>
      <w:proofErr w:type="spellStart"/>
      <w:r w:rsidRPr="00D20F4C">
        <w:rPr>
          <w:rFonts w:ascii="Times New Roman" w:hAnsi="Times New Roman"/>
        </w:rPr>
        <w:t>lựa</w:t>
      </w:r>
      <w:proofErr w:type="spellEnd"/>
      <w:r w:rsidRPr="00D20F4C">
        <w:rPr>
          <w:rFonts w:ascii="Times New Roman" w:hAnsi="Times New Roman"/>
        </w:rPr>
        <w:t xml:space="preserve"> </w:t>
      </w:r>
      <w:proofErr w:type="spellStart"/>
      <w:r w:rsidRPr="00D20F4C">
        <w:rPr>
          <w:rFonts w:ascii="Times New Roman" w:hAnsi="Times New Roman"/>
        </w:rPr>
        <w:t>chọn</w:t>
      </w:r>
      <w:proofErr w:type="spellEnd"/>
      <w:r w:rsidRPr="00D20F4C">
        <w:rPr>
          <w:rFonts w:ascii="Times New Roman" w:hAnsi="Times New Roman"/>
        </w:rPr>
        <w:t xml:space="preserve"> </w:t>
      </w:r>
      <w:proofErr w:type="spellStart"/>
      <w:r w:rsidRPr="00D20F4C">
        <w:rPr>
          <w:rFonts w:ascii="Times New Roman" w:hAnsi="Times New Roman"/>
        </w:rPr>
        <w:t>các</w:t>
      </w:r>
      <w:proofErr w:type="spellEnd"/>
      <w:r w:rsidRPr="00D20F4C">
        <w:rPr>
          <w:rFonts w:ascii="Times New Roman" w:hAnsi="Times New Roman"/>
        </w:rPr>
        <w:t xml:space="preserve"> </w:t>
      </w:r>
      <w:proofErr w:type="spellStart"/>
      <w:r w:rsidRPr="00D20F4C">
        <w:rPr>
          <w:rFonts w:ascii="Times New Roman" w:hAnsi="Times New Roman"/>
        </w:rPr>
        <w:t>doanh</w:t>
      </w:r>
      <w:proofErr w:type="spellEnd"/>
      <w:r w:rsidRPr="00D20F4C">
        <w:rPr>
          <w:rFonts w:ascii="Times New Roman" w:hAnsi="Times New Roman"/>
        </w:rPr>
        <w:t xml:space="preserve"> </w:t>
      </w:r>
      <w:proofErr w:type="spellStart"/>
      <w:r w:rsidRPr="00D20F4C">
        <w:rPr>
          <w:rFonts w:ascii="Times New Roman" w:hAnsi="Times New Roman"/>
        </w:rPr>
        <w:t>nghiệp</w:t>
      </w:r>
      <w:proofErr w:type="spellEnd"/>
      <w:r w:rsidRPr="00D20F4C">
        <w:rPr>
          <w:rFonts w:ascii="Times New Roman" w:hAnsi="Times New Roman"/>
        </w:rPr>
        <w:t xml:space="preserve"> </w:t>
      </w:r>
      <w:proofErr w:type="spellStart"/>
      <w:r w:rsidRPr="00D20F4C">
        <w:rPr>
          <w:rFonts w:ascii="Times New Roman" w:hAnsi="Times New Roman"/>
        </w:rPr>
        <w:t>có</w:t>
      </w:r>
      <w:proofErr w:type="spellEnd"/>
      <w:r w:rsidRPr="00D20F4C">
        <w:rPr>
          <w:rFonts w:ascii="Times New Roman" w:hAnsi="Times New Roman"/>
        </w:rPr>
        <w:t xml:space="preserve"> </w:t>
      </w:r>
      <w:proofErr w:type="spellStart"/>
      <w:r w:rsidRPr="00D20F4C">
        <w:rPr>
          <w:rFonts w:ascii="Times New Roman" w:hAnsi="Times New Roman"/>
        </w:rPr>
        <w:t>mức</w:t>
      </w:r>
      <w:proofErr w:type="spellEnd"/>
      <w:r w:rsidRPr="00D20F4C">
        <w:rPr>
          <w:rFonts w:ascii="Times New Roman" w:hAnsi="Times New Roman"/>
        </w:rPr>
        <w:t xml:space="preserve"> chi </w:t>
      </w:r>
      <w:proofErr w:type="spellStart"/>
      <w:r w:rsidRPr="00D20F4C">
        <w:rPr>
          <w:rFonts w:ascii="Times New Roman" w:hAnsi="Times New Roman"/>
        </w:rPr>
        <w:t>trả</w:t>
      </w:r>
      <w:proofErr w:type="spellEnd"/>
      <w:r w:rsidRPr="00D20F4C">
        <w:rPr>
          <w:rFonts w:ascii="Times New Roman" w:hAnsi="Times New Roman"/>
        </w:rPr>
        <w:t xml:space="preserve"> </w:t>
      </w:r>
      <w:proofErr w:type="spellStart"/>
      <w:r w:rsidRPr="00D20F4C">
        <w:rPr>
          <w:rFonts w:ascii="Times New Roman" w:hAnsi="Times New Roman"/>
        </w:rPr>
        <w:t>cổ</w:t>
      </w:r>
      <w:proofErr w:type="spellEnd"/>
      <w:r w:rsidRPr="00D20F4C">
        <w:rPr>
          <w:rFonts w:ascii="Times New Roman" w:hAnsi="Times New Roman"/>
        </w:rPr>
        <w:t xml:space="preserve"> </w:t>
      </w:r>
      <w:proofErr w:type="spellStart"/>
      <w:r w:rsidRPr="00D20F4C">
        <w:rPr>
          <w:rFonts w:ascii="Times New Roman" w:hAnsi="Times New Roman"/>
        </w:rPr>
        <w:t>tức</w:t>
      </w:r>
      <w:proofErr w:type="spellEnd"/>
      <w:r w:rsidRPr="00D20F4C">
        <w:rPr>
          <w:rFonts w:ascii="Times New Roman" w:hAnsi="Times New Roman"/>
        </w:rPr>
        <w:t xml:space="preserve"> </w:t>
      </w:r>
      <w:proofErr w:type="spellStart"/>
      <w:r w:rsidRPr="00D20F4C">
        <w:rPr>
          <w:rFonts w:ascii="Times New Roman" w:hAnsi="Times New Roman"/>
        </w:rPr>
        <w:t>tăng</w:t>
      </w:r>
      <w:proofErr w:type="spellEnd"/>
      <w:r w:rsidRPr="00D20F4C">
        <w:rPr>
          <w:rFonts w:ascii="Times New Roman" w:hAnsi="Times New Roman"/>
        </w:rPr>
        <w:t xml:space="preserve"> </w:t>
      </w:r>
      <w:proofErr w:type="spellStart"/>
      <w:r w:rsidRPr="00D20F4C">
        <w:rPr>
          <w:rFonts w:ascii="Times New Roman" w:hAnsi="Times New Roman"/>
        </w:rPr>
        <w:t>trưởng</w:t>
      </w:r>
      <w:proofErr w:type="spellEnd"/>
      <w:r w:rsidRPr="00D20F4C">
        <w:rPr>
          <w:rFonts w:ascii="Times New Roman" w:hAnsi="Times New Roman"/>
        </w:rPr>
        <w:t xml:space="preserve"> </w:t>
      </w:r>
      <w:proofErr w:type="spellStart"/>
      <w:r w:rsidRPr="00D20F4C">
        <w:rPr>
          <w:rFonts w:ascii="Times New Roman" w:hAnsi="Times New Roman"/>
        </w:rPr>
        <w:t>hằng</w:t>
      </w:r>
      <w:proofErr w:type="spellEnd"/>
      <w:r w:rsidRPr="00D20F4C">
        <w:rPr>
          <w:rFonts w:ascii="Times New Roman" w:hAnsi="Times New Roman"/>
        </w:rPr>
        <w:t xml:space="preserve"> </w:t>
      </w:r>
      <w:proofErr w:type="spellStart"/>
      <w:r w:rsidRPr="00D20F4C">
        <w:rPr>
          <w:rFonts w:ascii="Times New Roman" w:hAnsi="Times New Roman"/>
        </w:rPr>
        <w:t>năm</w:t>
      </w:r>
      <w:proofErr w:type="spellEnd"/>
      <w:r w:rsidRPr="00D20F4C">
        <w:rPr>
          <w:rFonts w:ascii="Times New Roman" w:hAnsi="Times New Roman"/>
        </w:rPr>
        <w:t xml:space="preserve"> </w:t>
      </w:r>
      <w:proofErr w:type="spellStart"/>
      <w:r w:rsidRPr="00D20F4C">
        <w:rPr>
          <w:rFonts w:ascii="Times New Roman" w:hAnsi="Times New Roman"/>
        </w:rPr>
        <w:t>vào</w:t>
      </w:r>
      <w:proofErr w:type="spellEnd"/>
      <w:r w:rsidRPr="00D20F4C">
        <w:rPr>
          <w:rFonts w:ascii="Times New Roman" w:hAnsi="Times New Roman"/>
        </w:rPr>
        <w:t xml:space="preserve"> </w:t>
      </w:r>
      <w:proofErr w:type="spellStart"/>
      <w:r w:rsidRPr="00D20F4C">
        <w:rPr>
          <w:rFonts w:ascii="Times New Roman" w:hAnsi="Times New Roman"/>
        </w:rPr>
        <w:t>danh</w:t>
      </w:r>
      <w:proofErr w:type="spellEnd"/>
      <w:r w:rsidRPr="00D20F4C">
        <w:rPr>
          <w:rFonts w:ascii="Times New Roman" w:hAnsi="Times New Roman"/>
        </w:rPr>
        <w:t xml:space="preserve"> </w:t>
      </w:r>
      <w:proofErr w:type="spellStart"/>
      <w:r w:rsidRPr="00D20F4C">
        <w:rPr>
          <w:rFonts w:ascii="Times New Roman" w:hAnsi="Times New Roman"/>
        </w:rPr>
        <w:t>mục</w:t>
      </w:r>
      <w:proofErr w:type="spellEnd"/>
      <w:r w:rsidRPr="00D20F4C">
        <w:rPr>
          <w:rFonts w:ascii="Times New Roman" w:hAnsi="Times New Roman"/>
        </w:rPr>
        <w:t xml:space="preserve">. Trong </w:t>
      </w:r>
      <w:proofErr w:type="spellStart"/>
      <w:r w:rsidRPr="00D20F4C">
        <w:rPr>
          <w:rFonts w:ascii="Times New Roman" w:hAnsi="Times New Roman"/>
        </w:rPr>
        <w:t>điều</w:t>
      </w:r>
      <w:proofErr w:type="spellEnd"/>
      <w:r w:rsidRPr="00D20F4C">
        <w:rPr>
          <w:rFonts w:ascii="Times New Roman" w:hAnsi="Times New Roman"/>
        </w:rPr>
        <w:t xml:space="preserve"> </w:t>
      </w:r>
      <w:proofErr w:type="spellStart"/>
      <w:r w:rsidRPr="00D20F4C">
        <w:rPr>
          <w:rFonts w:ascii="Times New Roman" w:hAnsi="Times New Roman"/>
        </w:rPr>
        <w:t>kiện</w:t>
      </w:r>
      <w:proofErr w:type="spellEnd"/>
      <w:r w:rsidRPr="00D20F4C">
        <w:rPr>
          <w:rFonts w:ascii="Times New Roman" w:hAnsi="Times New Roman"/>
        </w:rPr>
        <w:t xml:space="preserve"> </w:t>
      </w:r>
      <w:proofErr w:type="spellStart"/>
      <w:r w:rsidRPr="00D20F4C">
        <w:rPr>
          <w:rFonts w:ascii="Times New Roman" w:hAnsi="Times New Roman"/>
        </w:rPr>
        <w:t>thị</w:t>
      </w:r>
      <w:proofErr w:type="spellEnd"/>
      <w:r w:rsidRPr="00D20F4C">
        <w:rPr>
          <w:rFonts w:ascii="Times New Roman" w:hAnsi="Times New Roman"/>
        </w:rPr>
        <w:t xml:space="preserve"> </w:t>
      </w:r>
      <w:proofErr w:type="spellStart"/>
      <w:r w:rsidRPr="00D20F4C">
        <w:rPr>
          <w:rFonts w:ascii="Times New Roman" w:hAnsi="Times New Roman"/>
        </w:rPr>
        <w:t>trường</w:t>
      </w:r>
      <w:proofErr w:type="spellEnd"/>
      <w:r w:rsidRPr="00D20F4C">
        <w:rPr>
          <w:rFonts w:ascii="Times New Roman" w:hAnsi="Times New Roman"/>
        </w:rPr>
        <w:t xml:space="preserve"> </w:t>
      </w:r>
      <w:proofErr w:type="spellStart"/>
      <w:r w:rsidRPr="00D20F4C">
        <w:rPr>
          <w:rFonts w:ascii="Times New Roman" w:hAnsi="Times New Roman"/>
        </w:rPr>
        <w:t>bình</w:t>
      </w:r>
      <w:proofErr w:type="spellEnd"/>
      <w:r w:rsidRPr="00D20F4C">
        <w:rPr>
          <w:rFonts w:ascii="Times New Roman" w:hAnsi="Times New Roman"/>
        </w:rPr>
        <w:t xml:space="preserve"> </w:t>
      </w:r>
      <w:proofErr w:type="spellStart"/>
      <w:r w:rsidRPr="00D20F4C">
        <w:rPr>
          <w:rFonts w:ascii="Times New Roman" w:hAnsi="Times New Roman"/>
        </w:rPr>
        <w:t>thường</w:t>
      </w:r>
      <w:proofErr w:type="spellEnd"/>
      <w:r w:rsidRPr="00D20F4C">
        <w:rPr>
          <w:rFonts w:ascii="Times New Roman" w:hAnsi="Times New Roman"/>
        </w:rPr>
        <w:t xml:space="preserve">, </w:t>
      </w:r>
      <w:proofErr w:type="spellStart"/>
      <w:r w:rsidRPr="00D20F4C">
        <w:rPr>
          <w:rFonts w:ascii="Times New Roman" w:hAnsi="Times New Roman"/>
        </w:rPr>
        <w:t>quỹ</w:t>
      </w:r>
      <w:proofErr w:type="spellEnd"/>
      <w:r w:rsidRPr="00D20F4C">
        <w:rPr>
          <w:rFonts w:ascii="Times New Roman" w:hAnsi="Times New Roman"/>
        </w:rPr>
        <w:t xml:space="preserve"> </w:t>
      </w:r>
      <w:proofErr w:type="spellStart"/>
      <w:r w:rsidRPr="00D20F4C">
        <w:rPr>
          <w:rFonts w:ascii="Times New Roman" w:hAnsi="Times New Roman"/>
        </w:rPr>
        <w:t>sẽ</w:t>
      </w:r>
      <w:proofErr w:type="spellEnd"/>
      <w:r w:rsidRPr="00D20F4C">
        <w:rPr>
          <w:rFonts w:ascii="Times New Roman" w:hAnsi="Times New Roman"/>
        </w:rPr>
        <w:t xml:space="preserve"> </w:t>
      </w:r>
      <w:proofErr w:type="spellStart"/>
      <w:r w:rsidRPr="00D20F4C">
        <w:rPr>
          <w:rFonts w:ascii="Times New Roman" w:hAnsi="Times New Roman"/>
        </w:rPr>
        <w:t>đầu</w:t>
      </w:r>
      <w:proofErr w:type="spellEnd"/>
      <w:r w:rsidRPr="00D20F4C">
        <w:rPr>
          <w:rFonts w:ascii="Times New Roman" w:hAnsi="Times New Roman"/>
        </w:rPr>
        <w:t xml:space="preserve"> </w:t>
      </w:r>
      <w:proofErr w:type="spellStart"/>
      <w:r w:rsidRPr="00D20F4C">
        <w:rPr>
          <w:rFonts w:ascii="Times New Roman" w:hAnsi="Times New Roman"/>
        </w:rPr>
        <w:t>tư</w:t>
      </w:r>
      <w:proofErr w:type="spellEnd"/>
      <w:r w:rsidRPr="00D20F4C">
        <w:rPr>
          <w:rFonts w:ascii="Times New Roman" w:hAnsi="Times New Roman"/>
        </w:rPr>
        <w:t xml:space="preserve"> </w:t>
      </w:r>
      <w:proofErr w:type="spellStart"/>
      <w:r w:rsidRPr="00D20F4C">
        <w:rPr>
          <w:rFonts w:ascii="Times New Roman" w:hAnsi="Times New Roman"/>
        </w:rPr>
        <w:t>toàn</w:t>
      </w:r>
      <w:proofErr w:type="spellEnd"/>
      <w:r w:rsidRPr="00D20F4C">
        <w:rPr>
          <w:rFonts w:ascii="Times New Roman" w:hAnsi="Times New Roman"/>
        </w:rPr>
        <w:t xml:space="preserve"> </w:t>
      </w:r>
      <w:proofErr w:type="spellStart"/>
      <w:r w:rsidRPr="00D20F4C">
        <w:rPr>
          <w:rFonts w:ascii="Times New Roman" w:hAnsi="Times New Roman"/>
        </w:rPr>
        <w:t>bộ</w:t>
      </w:r>
      <w:proofErr w:type="spellEnd"/>
      <w:r w:rsidRPr="00D20F4C">
        <w:rPr>
          <w:rFonts w:ascii="Times New Roman" w:hAnsi="Times New Roman"/>
        </w:rPr>
        <w:t xml:space="preserve"> 100% </w:t>
      </w:r>
      <w:proofErr w:type="spellStart"/>
      <w:r w:rsidRPr="00D20F4C">
        <w:rPr>
          <w:rFonts w:ascii="Times New Roman" w:hAnsi="Times New Roman"/>
        </w:rPr>
        <w:t>tài</w:t>
      </w:r>
      <w:proofErr w:type="spellEnd"/>
      <w:r w:rsidRPr="00D20F4C">
        <w:rPr>
          <w:rFonts w:ascii="Times New Roman" w:hAnsi="Times New Roman"/>
        </w:rPr>
        <w:t xml:space="preserve"> </w:t>
      </w:r>
      <w:proofErr w:type="spellStart"/>
      <w:r w:rsidRPr="00D20F4C">
        <w:rPr>
          <w:rFonts w:ascii="Times New Roman" w:hAnsi="Times New Roman"/>
        </w:rPr>
        <w:t>sản</w:t>
      </w:r>
      <w:proofErr w:type="spellEnd"/>
      <w:r w:rsidRPr="00D20F4C">
        <w:rPr>
          <w:rFonts w:ascii="Times New Roman" w:hAnsi="Times New Roman"/>
        </w:rPr>
        <w:t xml:space="preserve"> </w:t>
      </w:r>
      <w:proofErr w:type="spellStart"/>
      <w:r w:rsidRPr="00D20F4C">
        <w:rPr>
          <w:rFonts w:ascii="Times New Roman" w:hAnsi="Times New Roman"/>
        </w:rPr>
        <w:t>quỹ</w:t>
      </w:r>
      <w:proofErr w:type="spellEnd"/>
      <w:r w:rsidRPr="00D20F4C">
        <w:rPr>
          <w:rFonts w:ascii="Times New Roman" w:hAnsi="Times New Roman"/>
        </w:rPr>
        <w:t xml:space="preserve"> </w:t>
      </w:r>
      <w:proofErr w:type="spellStart"/>
      <w:r w:rsidRPr="00D20F4C">
        <w:rPr>
          <w:rFonts w:ascii="Times New Roman" w:hAnsi="Times New Roman"/>
        </w:rPr>
        <w:t>vào</w:t>
      </w:r>
      <w:proofErr w:type="spellEnd"/>
      <w:r w:rsidRPr="00D20F4C">
        <w:rPr>
          <w:rFonts w:ascii="Times New Roman" w:hAnsi="Times New Roman"/>
        </w:rPr>
        <w:t xml:space="preserve"> </w:t>
      </w:r>
      <w:proofErr w:type="spellStart"/>
      <w:r w:rsidRPr="00D20F4C">
        <w:rPr>
          <w:rFonts w:ascii="Times New Roman" w:hAnsi="Times New Roman"/>
        </w:rPr>
        <w:t>cổ</w:t>
      </w:r>
      <w:proofErr w:type="spellEnd"/>
      <w:r w:rsidRPr="00D20F4C">
        <w:rPr>
          <w:rFonts w:ascii="Times New Roman" w:hAnsi="Times New Roman"/>
        </w:rPr>
        <w:t xml:space="preserve"> </w:t>
      </w:r>
      <w:proofErr w:type="spellStart"/>
      <w:r w:rsidRPr="00D20F4C">
        <w:rPr>
          <w:rFonts w:ascii="Times New Roman" w:hAnsi="Times New Roman"/>
        </w:rPr>
        <w:t>phiếu</w:t>
      </w:r>
      <w:proofErr w:type="spellEnd"/>
      <w:r w:rsidRPr="00D20F4C">
        <w:rPr>
          <w:rFonts w:ascii="Times New Roman" w:hAnsi="Times New Roman"/>
        </w:rPr>
        <w:t xml:space="preserve"> </w:t>
      </w:r>
      <w:proofErr w:type="spellStart"/>
      <w:r w:rsidRPr="00D20F4C">
        <w:rPr>
          <w:rFonts w:ascii="Times New Roman" w:hAnsi="Times New Roman"/>
        </w:rPr>
        <w:t>của</w:t>
      </w:r>
      <w:proofErr w:type="spellEnd"/>
      <w:r w:rsidRPr="00D20F4C">
        <w:rPr>
          <w:rFonts w:ascii="Times New Roman" w:hAnsi="Times New Roman"/>
        </w:rPr>
        <w:t xml:space="preserve"> </w:t>
      </w:r>
      <w:proofErr w:type="spellStart"/>
      <w:r w:rsidRPr="00D20F4C">
        <w:rPr>
          <w:rFonts w:ascii="Times New Roman" w:hAnsi="Times New Roman"/>
        </w:rPr>
        <w:t>những</w:t>
      </w:r>
      <w:proofErr w:type="spellEnd"/>
      <w:r w:rsidRPr="00D20F4C">
        <w:rPr>
          <w:rFonts w:ascii="Times New Roman" w:hAnsi="Times New Roman"/>
        </w:rPr>
        <w:t xml:space="preserve"> </w:t>
      </w:r>
      <w:proofErr w:type="spellStart"/>
      <w:r w:rsidRPr="00D20F4C">
        <w:rPr>
          <w:rFonts w:ascii="Times New Roman" w:hAnsi="Times New Roman"/>
        </w:rPr>
        <w:t>doanh</w:t>
      </w:r>
      <w:proofErr w:type="spellEnd"/>
      <w:r w:rsidRPr="00D20F4C">
        <w:rPr>
          <w:rFonts w:ascii="Times New Roman" w:hAnsi="Times New Roman"/>
        </w:rPr>
        <w:t xml:space="preserve"> </w:t>
      </w:r>
      <w:proofErr w:type="spellStart"/>
      <w:r w:rsidRPr="00D20F4C">
        <w:rPr>
          <w:rFonts w:ascii="Times New Roman" w:hAnsi="Times New Roman"/>
        </w:rPr>
        <w:t>nghiệp</w:t>
      </w:r>
      <w:proofErr w:type="spellEnd"/>
      <w:r w:rsidRPr="00D20F4C">
        <w:rPr>
          <w:rFonts w:ascii="Times New Roman" w:hAnsi="Times New Roman"/>
        </w:rPr>
        <w:t xml:space="preserve"> </w:t>
      </w:r>
      <w:proofErr w:type="spellStart"/>
      <w:r w:rsidRPr="00D20F4C">
        <w:rPr>
          <w:rFonts w:ascii="Times New Roman" w:hAnsi="Times New Roman"/>
        </w:rPr>
        <w:t>nêu</w:t>
      </w:r>
      <w:proofErr w:type="spellEnd"/>
      <w:r w:rsidRPr="00D20F4C">
        <w:rPr>
          <w:rFonts w:ascii="Times New Roman" w:hAnsi="Times New Roman"/>
        </w:rPr>
        <w:t xml:space="preserve"> </w:t>
      </w:r>
      <w:proofErr w:type="spellStart"/>
      <w:r w:rsidRPr="00D20F4C">
        <w:rPr>
          <w:rFonts w:ascii="Times New Roman" w:hAnsi="Times New Roman"/>
        </w:rPr>
        <w:t>trên</w:t>
      </w:r>
      <w:proofErr w:type="spellEnd"/>
      <w:r w:rsidRPr="00D20F4C">
        <w:rPr>
          <w:rFonts w:ascii="Times New Roman" w:hAnsi="Times New Roman"/>
        </w:rPr>
        <w:t>.</w:t>
      </w:r>
    </w:p>
    <w:p w14:paraId="7954B3D7" w14:textId="7777777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4. Phân loại Quỹ:</w:t>
      </w:r>
      <w:r w:rsidR="000F2734" w:rsidRPr="00D20F4C">
        <w:rPr>
          <w:rFonts w:ascii="Times New Roman" w:hAnsi="Times New Roman"/>
          <w:b/>
          <w:lang w:val="nl-NL"/>
        </w:rPr>
        <w:t xml:space="preserve"> </w:t>
      </w:r>
      <w:r w:rsidR="000F2734" w:rsidRPr="00D20F4C">
        <w:rPr>
          <w:rFonts w:ascii="Times New Roman" w:hAnsi="Times New Roman"/>
          <w:lang w:val="nl-NL"/>
        </w:rPr>
        <w:t>Quỹ công chúng dạng mở</w:t>
      </w:r>
    </w:p>
    <w:p w14:paraId="418424DC" w14:textId="7777777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5. Thời gian khuyến cáo đầu tư của Quỹ:</w:t>
      </w:r>
      <w:r w:rsidR="000F2734" w:rsidRPr="00D20F4C">
        <w:rPr>
          <w:rFonts w:ascii="Times New Roman" w:hAnsi="Times New Roman"/>
          <w:b/>
          <w:lang w:val="nl-NL"/>
        </w:rPr>
        <w:t xml:space="preserve"> </w:t>
      </w:r>
      <w:r w:rsidR="000F2734" w:rsidRPr="00D20F4C">
        <w:rPr>
          <w:rFonts w:ascii="Times New Roman" w:hAnsi="Times New Roman"/>
          <w:lang w:val="nl-NL"/>
        </w:rPr>
        <w:t>Không có</w:t>
      </w:r>
    </w:p>
    <w:p w14:paraId="0586D92D" w14:textId="7777777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6. Mức độ rủi ro ngắn hạn (thấp, trung bình, cao):</w:t>
      </w:r>
      <w:r w:rsidR="000F2734" w:rsidRPr="00D20F4C">
        <w:rPr>
          <w:rFonts w:ascii="Times New Roman" w:hAnsi="Times New Roman"/>
          <w:b/>
          <w:lang w:val="nl-NL"/>
        </w:rPr>
        <w:t xml:space="preserve"> </w:t>
      </w:r>
      <w:r w:rsidR="000F2734" w:rsidRPr="00D20F4C">
        <w:rPr>
          <w:rFonts w:ascii="Times New Roman" w:hAnsi="Times New Roman"/>
          <w:lang w:val="nl-NL"/>
        </w:rPr>
        <w:t>Cao</w:t>
      </w:r>
    </w:p>
    <w:p w14:paraId="2146513E" w14:textId="7777777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7. Thời điểm bắt đầu hoạt động của Quỹ:</w:t>
      </w:r>
      <w:r w:rsidR="000F2734" w:rsidRPr="00D20F4C">
        <w:rPr>
          <w:rFonts w:ascii="Times New Roman" w:hAnsi="Times New Roman"/>
          <w:b/>
          <w:lang w:val="nl-NL"/>
        </w:rPr>
        <w:t xml:space="preserve"> </w:t>
      </w:r>
      <w:r w:rsidR="000F2734" w:rsidRPr="00D20F4C">
        <w:rPr>
          <w:rFonts w:ascii="Times New Roman" w:hAnsi="Times New Roman"/>
          <w:lang w:val="nl-NL"/>
        </w:rPr>
        <w:t>28/02/2008</w:t>
      </w:r>
    </w:p>
    <w:p w14:paraId="21A76C5A" w14:textId="10C320CE" w:rsidR="0060532E" w:rsidRPr="00D20F4C" w:rsidRDefault="0060532E" w:rsidP="009E56E4">
      <w:pPr>
        <w:shd w:val="clear" w:color="auto" w:fill="FFFFFF"/>
        <w:tabs>
          <w:tab w:val="left" w:pos="540"/>
        </w:tabs>
        <w:spacing w:before="120" w:after="120"/>
        <w:jc w:val="both"/>
        <w:rPr>
          <w:rFonts w:ascii="Times New Roman" w:hAnsi="Times New Roman"/>
          <w:lang w:val="nl-NL"/>
        </w:rPr>
      </w:pPr>
      <w:r w:rsidRPr="00D20F4C">
        <w:rPr>
          <w:rFonts w:ascii="Times New Roman" w:hAnsi="Times New Roman"/>
          <w:b/>
          <w:lang w:val="nl-NL"/>
        </w:rPr>
        <w:t>8. Quy mô Quỹ tại thời điểm báo cáo</w:t>
      </w:r>
      <w:r w:rsidRPr="00D20F4C">
        <w:rPr>
          <w:rFonts w:ascii="Times New Roman" w:hAnsi="Times New Roman"/>
          <w:lang w:val="nl-NL"/>
        </w:rPr>
        <w:t xml:space="preserve"> (Tại ngày</w:t>
      </w:r>
      <w:r w:rsidR="00AD4E6F" w:rsidRPr="00D20F4C">
        <w:rPr>
          <w:rFonts w:ascii="Times New Roman" w:hAnsi="Times New Roman"/>
          <w:lang w:val="nl-NL"/>
        </w:rPr>
        <w:t xml:space="preserve"> </w:t>
      </w:r>
      <w:r w:rsidR="005A5AC3" w:rsidRPr="00D20F4C">
        <w:rPr>
          <w:rFonts w:ascii="Times New Roman" w:hAnsi="Times New Roman"/>
          <w:lang w:val="nl-NL"/>
        </w:rPr>
        <w:t>30/</w:t>
      </w:r>
      <w:r w:rsidR="007B5588" w:rsidRPr="00D20F4C">
        <w:rPr>
          <w:rFonts w:ascii="Times New Roman" w:hAnsi="Times New Roman"/>
          <w:lang w:val="nl-NL"/>
        </w:rPr>
        <w:t>06</w:t>
      </w:r>
      <w:r w:rsidR="005F7B1A" w:rsidRPr="00D20F4C">
        <w:rPr>
          <w:rFonts w:ascii="Times New Roman" w:hAnsi="Times New Roman"/>
          <w:lang w:val="nl-NL"/>
        </w:rPr>
        <w:t>/</w:t>
      </w:r>
      <w:r w:rsidR="0044204A" w:rsidRPr="00D20F4C">
        <w:rPr>
          <w:rFonts w:ascii="Times New Roman" w:hAnsi="Times New Roman"/>
          <w:lang w:val="nl-NL"/>
        </w:rPr>
        <w:t>202</w:t>
      </w:r>
      <w:r w:rsidR="00584630" w:rsidRPr="00D20F4C">
        <w:rPr>
          <w:rFonts w:ascii="Times New Roman" w:hAnsi="Times New Roman"/>
          <w:lang w:val="nl-NL"/>
        </w:rPr>
        <w:t>5</w:t>
      </w:r>
      <w:r w:rsidRPr="00D20F4C">
        <w:rPr>
          <w:rFonts w:ascii="Times New Roman" w:hAnsi="Times New Roman"/>
          <w:lang w:val="nl-NL"/>
        </w:rPr>
        <w:t xml:space="preserve">): </w:t>
      </w:r>
    </w:p>
    <w:tbl>
      <w:tblPr>
        <w:tblStyle w:val="PlainTable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410"/>
      </w:tblGrid>
      <w:tr w:rsidR="00D20F4C" w:rsidRPr="00D20F4C" w14:paraId="330A179F" w14:textId="714E4723" w:rsidTr="005F2A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3FB8545C" w14:textId="47E6A52B" w:rsidR="00A553D7" w:rsidRPr="00D20F4C" w:rsidRDefault="00A553D7" w:rsidP="001C35A7">
            <w:pPr>
              <w:tabs>
                <w:tab w:val="left" w:pos="540"/>
              </w:tabs>
              <w:spacing w:before="120" w:after="120"/>
              <w:jc w:val="both"/>
              <w:rPr>
                <w:rFonts w:ascii="Times New Roman" w:hAnsi="Times New Roman"/>
                <w:b w:val="0"/>
                <w:bCs w:val="0"/>
                <w:lang w:val="nl-NL"/>
              </w:rPr>
            </w:pPr>
            <w:r w:rsidRPr="00D20F4C">
              <w:rPr>
                <w:rFonts w:ascii="Times New Roman" w:hAnsi="Times New Roman"/>
                <w:b w:val="0"/>
                <w:bCs w:val="0"/>
                <w:lang w:val="nl-NL"/>
              </w:rPr>
              <w:t>Tổng giá trị tài sản ròng (VND)</w:t>
            </w:r>
          </w:p>
        </w:tc>
        <w:tc>
          <w:tcPr>
            <w:tcW w:w="2410" w:type="dxa"/>
            <w:shd w:val="clear" w:color="auto" w:fill="auto"/>
            <w:vAlign w:val="bottom"/>
          </w:tcPr>
          <w:p w14:paraId="1D89302E" w14:textId="60AC27AB" w:rsidR="00A553D7" w:rsidRPr="00D20F4C" w:rsidRDefault="00A553D7" w:rsidP="001C35A7">
            <w:pPr>
              <w:tabs>
                <w:tab w:val="left" w:pos="540"/>
              </w:tabs>
              <w:spacing w:before="120" w:after="120"/>
              <w:jc w:val="right"/>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lang w:val="nl-NL"/>
              </w:rPr>
            </w:pPr>
            <w:r w:rsidRPr="00D20F4C">
              <w:rPr>
                <w:rFonts w:ascii="Times New Roman" w:hAnsi="Times New Roman"/>
              </w:rPr>
              <w:t xml:space="preserve">       </w:t>
            </w:r>
            <w:r w:rsidRPr="00D20F4C">
              <w:rPr>
                <w:rFonts w:ascii="Times New Roman" w:hAnsi="Times New Roman"/>
                <w:b w:val="0"/>
                <w:bCs w:val="0"/>
              </w:rPr>
              <w:t>589,968,108,152</w:t>
            </w:r>
          </w:p>
        </w:tc>
      </w:tr>
      <w:tr w:rsidR="00D20F4C" w:rsidRPr="00D20F4C" w14:paraId="52BD6E4F" w14:textId="667E85FB" w:rsidTr="005F2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auto"/>
          </w:tcPr>
          <w:p w14:paraId="25391078" w14:textId="4D0F2964" w:rsidR="00A553D7" w:rsidRPr="00D20F4C" w:rsidRDefault="00A553D7" w:rsidP="001C35A7">
            <w:pPr>
              <w:tabs>
                <w:tab w:val="left" w:pos="540"/>
              </w:tabs>
              <w:spacing w:before="120" w:after="120"/>
              <w:jc w:val="both"/>
              <w:rPr>
                <w:rFonts w:ascii="Times New Roman" w:hAnsi="Times New Roman"/>
                <w:b w:val="0"/>
                <w:bCs w:val="0"/>
                <w:lang w:val="nl-NL"/>
              </w:rPr>
            </w:pPr>
            <w:r w:rsidRPr="00D20F4C">
              <w:rPr>
                <w:rFonts w:ascii="Times New Roman" w:hAnsi="Times New Roman"/>
                <w:b w:val="0"/>
                <w:bCs w:val="0"/>
                <w:lang w:val="nl-NL"/>
              </w:rPr>
              <w:t>Số lượng chứng chỉ quỹ (CCQ)</w:t>
            </w:r>
          </w:p>
        </w:tc>
        <w:tc>
          <w:tcPr>
            <w:tcW w:w="2410" w:type="dxa"/>
            <w:shd w:val="clear" w:color="auto" w:fill="auto"/>
            <w:vAlign w:val="bottom"/>
          </w:tcPr>
          <w:p w14:paraId="1939A00A" w14:textId="5D0D3827" w:rsidR="00A553D7" w:rsidRPr="00D20F4C" w:rsidRDefault="00A553D7" w:rsidP="001C35A7">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b/>
                <w:bCs/>
                <w:lang w:val="nl-NL"/>
              </w:rPr>
            </w:pPr>
            <w:r w:rsidRPr="00D20F4C">
              <w:rPr>
                <w:rFonts w:ascii="Times New Roman" w:hAnsi="Times New Roman"/>
              </w:rPr>
              <w:t xml:space="preserve">            20,883,860.64</w:t>
            </w:r>
          </w:p>
        </w:tc>
      </w:tr>
    </w:tbl>
    <w:p w14:paraId="3667F640" w14:textId="77777777" w:rsidR="0060532E" w:rsidRPr="00D20F4C" w:rsidRDefault="0060532E" w:rsidP="00683C1D">
      <w:pPr>
        <w:shd w:val="clear" w:color="auto" w:fill="FFFFFF"/>
        <w:tabs>
          <w:tab w:val="left" w:pos="540"/>
        </w:tabs>
        <w:spacing w:before="120" w:after="120"/>
        <w:jc w:val="both"/>
        <w:rPr>
          <w:rFonts w:ascii="Times New Roman" w:hAnsi="Times New Roman"/>
          <w:lang w:val="nl-NL"/>
        </w:rPr>
      </w:pPr>
      <w:r w:rsidRPr="00D20F4C">
        <w:rPr>
          <w:rFonts w:ascii="Times New Roman" w:hAnsi="Times New Roman"/>
          <w:b/>
          <w:lang w:val="nl-NL"/>
        </w:rPr>
        <w:t>9. Chỉ số tham chiếu của Quỹ:</w:t>
      </w:r>
      <w:r w:rsidR="000F2734" w:rsidRPr="00D20F4C">
        <w:rPr>
          <w:rFonts w:ascii="Times New Roman" w:hAnsi="Times New Roman"/>
          <w:b/>
          <w:lang w:val="nl-NL"/>
        </w:rPr>
        <w:t xml:space="preserve"> </w:t>
      </w:r>
      <w:r w:rsidR="000F2734" w:rsidRPr="00D20F4C">
        <w:rPr>
          <w:rFonts w:ascii="Times New Roman" w:hAnsi="Times New Roman"/>
          <w:lang w:val="nl-NL"/>
        </w:rPr>
        <w:t>Không có</w:t>
      </w:r>
      <w:r w:rsidR="00FF76D8" w:rsidRPr="00D20F4C">
        <w:rPr>
          <w:rFonts w:ascii="Times New Roman" w:hAnsi="Times New Roman"/>
          <w:lang w:val="nl-NL"/>
        </w:rPr>
        <w:t xml:space="preserve"> chỉ số tham chiếu</w:t>
      </w:r>
    </w:p>
    <w:p w14:paraId="4D5ECE7D" w14:textId="76229620"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10. Chính sách phân phối lợi nhuận của Quỹ</w:t>
      </w:r>
    </w:p>
    <w:p w14:paraId="57C3503C" w14:textId="77777777" w:rsidR="00F15D3B" w:rsidRPr="00D20F4C" w:rsidRDefault="00F15D3B" w:rsidP="00F15D3B">
      <w:pPr>
        <w:shd w:val="clear" w:color="auto" w:fill="FFFFFF"/>
        <w:tabs>
          <w:tab w:val="left" w:pos="709"/>
        </w:tabs>
        <w:spacing w:before="120"/>
        <w:jc w:val="both"/>
        <w:rPr>
          <w:rFonts w:ascii="Times New Roman" w:hAnsi="Times New Roman"/>
          <w:lang w:val="nl-NL"/>
        </w:rPr>
      </w:pPr>
      <w:r w:rsidRPr="00D20F4C">
        <w:rPr>
          <w:rFonts w:ascii="Times New Roman" w:hAnsi="Times New Roman"/>
          <w:lang w:val="nl-NL"/>
        </w:rPr>
        <w:t>Quỹ phân phối lợi nhuận cho nhà đầu tư dựa trên Nghị quyết của Đại hội Nhà đầu tư, phù hợp với Điều lệ Quỹ và quy định của pháp luật chứng khoán hiện hành.</w:t>
      </w:r>
    </w:p>
    <w:p w14:paraId="0E2A3D6C" w14:textId="77777777" w:rsidR="00752B20" w:rsidRPr="00D20F4C" w:rsidRDefault="0060532E" w:rsidP="00683C1D">
      <w:pPr>
        <w:shd w:val="clear" w:color="auto" w:fill="FFFFFF"/>
        <w:tabs>
          <w:tab w:val="left" w:pos="540"/>
        </w:tabs>
        <w:spacing w:before="120" w:after="120"/>
        <w:jc w:val="both"/>
        <w:rPr>
          <w:rFonts w:ascii="Times New Roman" w:hAnsi="Times New Roman"/>
          <w:lang w:val="nl-NL"/>
        </w:rPr>
      </w:pPr>
      <w:r w:rsidRPr="00D20F4C">
        <w:rPr>
          <w:rFonts w:ascii="Times New Roman" w:hAnsi="Times New Roman"/>
          <w:b/>
          <w:lang w:val="nl-NL"/>
        </w:rPr>
        <w:t>11. Lợi nhuận thuần thực tế phân phối trên một đơn vị Chứng chỉ quỹ Quỹ</w:t>
      </w:r>
      <w:r w:rsidRPr="00D20F4C">
        <w:rPr>
          <w:rFonts w:ascii="Times New Roman" w:hAnsi="Times New Roman"/>
          <w:lang w:val="nl-NL"/>
        </w:rPr>
        <w:t xml:space="preserve"> (ở thời điểm báo cáo</w:t>
      </w:r>
      <w:r w:rsidR="00CE493B" w:rsidRPr="00D20F4C">
        <w:rPr>
          <w:rFonts w:ascii="Times New Roman" w:hAnsi="Times New Roman"/>
          <w:lang w:val="nl-NL"/>
        </w:rPr>
        <w:t>)</w:t>
      </w:r>
      <w:r w:rsidR="008725E7" w:rsidRPr="00D20F4C">
        <w:rPr>
          <w:rFonts w:ascii="Times New Roman" w:hAnsi="Times New Roman"/>
          <w:lang w:val="nl-NL"/>
        </w:rPr>
        <w:t xml:space="preserve">: </w:t>
      </w:r>
    </w:p>
    <w:p w14:paraId="49247810" w14:textId="362BCBF5" w:rsidR="00BB24AF" w:rsidRPr="00D20F4C" w:rsidRDefault="00752B20" w:rsidP="00683C1D">
      <w:pPr>
        <w:shd w:val="clear" w:color="auto" w:fill="FFFFFF"/>
        <w:tabs>
          <w:tab w:val="left" w:pos="540"/>
        </w:tabs>
        <w:spacing w:before="120" w:after="120"/>
        <w:jc w:val="both"/>
        <w:rPr>
          <w:rFonts w:ascii="Times New Roman" w:hAnsi="Times New Roman"/>
          <w:lang w:val="nl-NL"/>
        </w:rPr>
      </w:pPr>
      <w:r w:rsidRPr="00D20F4C">
        <w:rPr>
          <w:rFonts w:ascii="Times New Roman" w:hAnsi="Times New Roman"/>
          <w:lang w:val="nl-NL"/>
        </w:rPr>
        <w:t>Lợi nhuận thuần thực tế phân phối trên một đơn vị Chứng chỉ quỹ Quỹ: 1,400 VND/CCQ.</w:t>
      </w:r>
    </w:p>
    <w:p w14:paraId="1463BD6E" w14:textId="4A7E6A0D"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II. Số liệu hoạt động</w:t>
      </w:r>
    </w:p>
    <w:p w14:paraId="5166E686" w14:textId="50F9A8BA" w:rsidR="0060532E" w:rsidRPr="00D20F4C" w:rsidRDefault="0060532E" w:rsidP="00505850">
      <w:pPr>
        <w:pStyle w:val="ListParagraph"/>
        <w:numPr>
          <w:ilvl w:val="0"/>
          <w:numId w:val="5"/>
        </w:numPr>
        <w:shd w:val="clear" w:color="auto" w:fill="FFFFFF"/>
        <w:tabs>
          <w:tab w:val="left" w:pos="180"/>
        </w:tabs>
        <w:spacing w:before="120" w:after="120"/>
        <w:ind w:left="270" w:hanging="270"/>
        <w:jc w:val="both"/>
        <w:rPr>
          <w:rFonts w:ascii="Times New Roman" w:hAnsi="Times New Roman"/>
          <w:b/>
          <w:lang w:val="nl-NL"/>
        </w:rPr>
      </w:pPr>
      <w:r w:rsidRPr="00D20F4C">
        <w:rPr>
          <w:rFonts w:ascii="Times New Roman" w:hAnsi="Times New Roman"/>
          <w:b/>
          <w:lang w:val="nl-NL"/>
        </w:rPr>
        <w:t>Cơ cấu tài sản quỹ (N: Đến thời điểm báo cáo):</w:t>
      </w:r>
    </w:p>
    <w:tbl>
      <w:tblPr>
        <w:tblStyle w:val="PlainTable4"/>
        <w:tblpPr w:leftFromText="180" w:rightFromText="180" w:vertAnchor="text" w:horzAnchor="margin" w:tblpY="178"/>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2218"/>
        <w:gridCol w:w="2218"/>
        <w:gridCol w:w="2248"/>
      </w:tblGrid>
      <w:tr w:rsidR="00D20F4C" w:rsidRPr="00D20F4C" w14:paraId="211DD3B6" w14:textId="77777777" w:rsidTr="005F2A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6" w:type="dxa"/>
            <w:shd w:val="clear" w:color="auto" w:fill="auto"/>
          </w:tcPr>
          <w:p w14:paraId="6898F557" w14:textId="6F7C316B" w:rsidR="00646A0C" w:rsidRPr="00D20F4C" w:rsidRDefault="00646A0C" w:rsidP="00646A0C">
            <w:pPr>
              <w:tabs>
                <w:tab w:val="left" w:pos="540"/>
              </w:tabs>
              <w:spacing w:before="120" w:after="120"/>
              <w:jc w:val="both"/>
              <w:rPr>
                <w:rFonts w:ascii="Times New Roman" w:hAnsi="Times New Roman"/>
                <w:b w:val="0"/>
                <w:bCs w:val="0"/>
                <w:lang w:val="nl-NL"/>
              </w:rPr>
            </w:pPr>
            <w:r w:rsidRPr="00D20F4C">
              <w:rPr>
                <w:rFonts w:ascii="Times New Roman" w:eastAsia="Times New Roman" w:hAnsi="Times New Roman"/>
                <w:b w:val="0"/>
                <w:bCs w:val="0"/>
                <w:lang w:val="nl-NL"/>
              </w:rPr>
              <w:t>Cơ cấu tài sản quỹ</w:t>
            </w:r>
          </w:p>
        </w:tc>
        <w:tc>
          <w:tcPr>
            <w:tcW w:w="2218" w:type="dxa"/>
            <w:shd w:val="clear" w:color="auto" w:fill="auto"/>
          </w:tcPr>
          <w:p w14:paraId="4F08F6E0" w14:textId="121E1715" w:rsidR="00646A0C" w:rsidRPr="00D20F4C" w:rsidRDefault="00646A0C" w:rsidP="00646A0C">
            <w:pPr>
              <w:tabs>
                <w:tab w:val="left" w:pos="540"/>
              </w:tabs>
              <w:spacing w:before="120" w:after="120"/>
              <w:jc w:val="right"/>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lang w:val="nl-NL"/>
              </w:rPr>
            </w:pPr>
            <w:r w:rsidRPr="00D20F4C">
              <w:rPr>
                <w:rFonts w:ascii="Times New Roman" w:hAnsi="Times New Roman"/>
                <w:b w:val="0"/>
                <w:bCs w:val="0"/>
              </w:rPr>
              <w:t>30/06/2025</w:t>
            </w:r>
          </w:p>
        </w:tc>
        <w:tc>
          <w:tcPr>
            <w:tcW w:w="2218" w:type="dxa"/>
            <w:shd w:val="clear" w:color="auto" w:fill="auto"/>
          </w:tcPr>
          <w:p w14:paraId="25F3DB46" w14:textId="6652C292" w:rsidR="00646A0C" w:rsidRPr="00D20F4C" w:rsidRDefault="00646A0C" w:rsidP="00646A0C">
            <w:pPr>
              <w:tabs>
                <w:tab w:val="left" w:pos="540"/>
              </w:tabs>
              <w:spacing w:before="120" w:after="120"/>
              <w:jc w:val="right"/>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lang w:val="nl-NL"/>
              </w:rPr>
            </w:pPr>
            <w:r w:rsidRPr="00D20F4C">
              <w:rPr>
                <w:rFonts w:ascii="Times New Roman" w:hAnsi="Times New Roman"/>
                <w:b w:val="0"/>
                <w:bCs w:val="0"/>
              </w:rPr>
              <w:t>30/06/2024</w:t>
            </w:r>
          </w:p>
        </w:tc>
        <w:tc>
          <w:tcPr>
            <w:tcW w:w="2248" w:type="dxa"/>
            <w:shd w:val="clear" w:color="auto" w:fill="auto"/>
          </w:tcPr>
          <w:p w14:paraId="172FD57D" w14:textId="4E6B3897" w:rsidR="00646A0C" w:rsidRPr="00D20F4C" w:rsidRDefault="00646A0C" w:rsidP="00646A0C">
            <w:pPr>
              <w:tabs>
                <w:tab w:val="left" w:pos="540"/>
              </w:tabs>
              <w:spacing w:before="120" w:after="120"/>
              <w:jc w:val="right"/>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lang w:val="nl-NL"/>
              </w:rPr>
            </w:pPr>
            <w:r w:rsidRPr="00D20F4C">
              <w:rPr>
                <w:rFonts w:ascii="Times New Roman" w:hAnsi="Times New Roman"/>
                <w:b w:val="0"/>
                <w:bCs w:val="0"/>
              </w:rPr>
              <w:t>30/06/2023</w:t>
            </w:r>
          </w:p>
        </w:tc>
      </w:tr>
      <w:tr w:rsidR="00D20F4C" w:rsidRPr="00D20F4C" w14:paraId="4134C341" w14:textId="77777777" w:rsidTr="005F2AE0">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766" w:type="dxa"/>
            <w:shd w:val="clear" w:color="auto" w:fill="auto"/>
          </w:tcPr>
          <w:p w14:paraId="0AB60D4B" w14:textId="62075871" w:rsidR="00311579" w:rsidRPr="00D20F4C" w:rsidRDefault="00311579" w:rsidP="00311579">
            <w:pPr>
              <w:tabs>
                <w:tab w:val="left" w:pos="540"/>
              </w:tabs>
              <w:spacing w:before="120" w:after="120"/>
              <w:jc w:val="both"/>
              <w:rPr>
                <w:rFonts w:ascii="Times New Roman" w:hAnsi="Times New Roman"/>
                <w:b w:val="0"/>
                <w:bCs w:val="0"/>
                <w:lang w:val="nl-NL"/>
              </w:rPr>
            </w:pPr>
            <w:r w:rsidRPr="00D20F4C">
              <w:rPr>
                <w:rFonts w:ascii="Times New Roman" w:eastAsia="Times New Roman" w:hAnsi="Times New Roman"/>
                <w:b w:val="0"/>
                <w:bCs w:val="0"/>
                <w:lang w:val="nl-NL"/>
              </w:rPr>
              <w:t xml:space="preserve">Danh mục chứng khoán </w:t>
            </w:r>
          </w:p>
        </w:tc>
        <w:tc>
          <w:tcPr>
            <w:tcW w:w="2218" w:type="dxa"/>
            <w:shd w:val="clear" w:color="auto" w:fill="auto"/>
          </w:tcPr>
          <w:p w14:paraId="0528BB1C" w14:textId="678145A4" w:rsidR="00311579" w:rsidRPr="00D20F4C" w:rsidRDefault="00311579" w:rsidP="00311579">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hAnsi="Times New Roman"/>
              </w:rPr>
              <w:t>90.21%</w:t>
            </w:r>
          </w:p>
        </w:tc>
        <w:tc>
          <w:tcPr>
            <w:tcW w:w="2218" w:type="dxa"/>
            <w:shd w:val="clear" w:color="auto" w:fill="auto"/>
          </w:tcPr>
          <w:p w14:paraId="069ED1E1" w14:textId="39169538" w:rsidR="00311579" w:rsidRPr="00D20F4C" w:rsidRDefault="00311579" w:rsidP="00311579">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hAnsi="Times New Roman"/>
              </w:rPr>
              <w:t>90.33%</w:t>
            </w:r>
          </w:p>
        </w:tc>
        <w:tc>
          <w:tcPr>
            <w:tcW w:w="2248" w:type="dxa"/>
            <w:shd w:val="clear" w:color="auto" w:fill="auto"/>
          </w:tcPr>
          <w:p w14:paraId="15E65AC4" w14:textId="42BE3F9E" w:rsidR="00311579" w:rsidRPr="00D20F4C" w:rsidRDefault="00311579" w:rsidP="00311579">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hAnsi="Times New Roman"/>
              </w:rPr>
              <w:t>95.37%</w:t>
            </w:r>
          </w:p>
        </w:tc>
      </w:tr>
      <w:tr w:rsidR="00D20F4C" w:rsidRPr="00D20F4C" w14:paraId="7855BABC" w14:textId="77777777" w:rsidTr="005F2AE0">
        <w:tc>
          <w:tcPr>
            <w:cnfStyle w:val="001000000000" w:firstRow="0" w:lastRow="0" w:firstColumn="1" w:lastColumn="0" w:oddVBand="0" w:evenVBand="0" w:oddHBand="0" w:evenHBand="0" w:firstRowFirstColumn="0" w:firstRowLastColumn="0" w:lastRowFirstColumn="0" w:lastRowLastColumn="0"/>
            <w:tcW w:w="2766" w:type="dxa"/>
            <w:shd w:val="clear" w:color="auto" w:fill="auto"/>
          </w:tcPr>
          <w:p w14:paraId="20337B58" w14:textId="4ED8DC03" w:rsidR="00311579" w:rsidRPr="00D20F4C" w:rsidRDefault="00311579" w:rsidP="00311579">
            <w:pPr>
              <w:tabs>
                <w:tab w:val="left" w:pos="540"/>
              </w:tabs>
              <w:spacing w:before="120" w:after="120"/>
              <w:jc w:val="both"/>
              <w:rPr>
                <w:rFonts w:ascii="Times New Roman" w:hAnsi="Times New Roman"/>
                <w:b w:val="0"/>
                <w:bCs w:val="0"/>
                <w:lang w:val="nl-NL"/>
              </w:rPr>
            </w:pPr>
            <w:r w:rsidRPr="00D20F4C">
              <w:rPr>
                <w:rFonts w:ascii="Times New Roman" w:eastAsia="Times New Roman" w:hAnsi="Times New Roman"/>
                <w:b w:val="0"/>
                <w:bCs w:val="0"/>
                <w:lang w:val="nl-NL"/>
              </w:rPr>
              <w:t>Tài sản khác</w:t>
            </w:r>
          </w:p>
        </w:tc>
        <w:tc>
          <w:tcPr>
            <w:tcW w:w="2218" w:type="dxa"/>
            <w:shd w:val="clear" w:color="auto" w:fill="auto"/>
          </w:tcPr>
          <w:p w14:paraId="720F9391" w14:textId="3F981FB9" w:rsidR="00311579" w:rsidRPr="00D20F4C" w:rsidRDefault="00311579" w:rsidP="00311579">
            <w:pPr>
              <w:tabs>
                <w:tab w:val="left" w:pos="540"/>
              </w:tabs>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D20F4C">
              <w:rPr>
                <w:rFonts w:ascii="Times New Roman" w:hAnsi="Times New Roman"/>
              </w:rPr>
              <w:t>9.79%</w:t>
            </w:r>
          </w:p>
        </w:tc>
        <w:tc>
          <w:tcPr>
            <w:tcW w:w="2218" w:type="dxa"/>
            <w:shd w:val="clear" w:color="auto" w:fill="auto"/>
          </w:tcPr>
          <w:p w14:paraId="5A9D0F25" w14:textId="5A4DDA6C" w:rsidR="00311579" w:rsidRPr="00D20F4C" w:rsidRDefault="00311579" w:rsidP="00311579">
            <w:pPr>
              <w:tabs>
                <w:tab w:val="left" w:pos="540"/>
              </w:tabs>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D20F4C">
              <w:rPr>
                <w:rFonts w:ascii="Times New Roman" w:hAnsi="Times New Roman"/>
              </w:rPr>
              <w:t>9.67%</w:t>
            </w:r>
          </w:p>
        </w:tc>
        <w:tc>
          <w:tcPr>
            <w:tcW w:w="2248" w:type="dxa"/>
            <w:shd w:val="clear" w:color="auto" w:fill="auto"/>
          </w:tcPr>
          <w:p w14:paraId="565AE6D1" w14:textId="4C5A2A2F" w:rsidR="00311579" w:rsidRPr="00D20F4C" w:rsidRDefault="00311579" w:rsidP="00311579">
            <w:pPr>
              <w:tabs>
                <w:tab w:val="left" w:pos="540"/>
              </w:tabs>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D20F4C">
              <w:rPr>
                <w:rFonts w:ascii="Times New Roman" w:hAnsi="Times New Roman"/>
              </w:rPr>
              <w:t>4.63%</w:t>
            </w:r>
          </w:p>
        </w:tc>
      </w:tr>
      <w:tr w:rsidR="00D20F4C" w:rsidRPr="00D20F4C" w14:paraId="70DA9571" w14:textId="77777777" w:rsidTr="005F2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6" w:type="dxa"/>
            <w:shd w:val="clear" w:color="auto" w:fill="auto"/>
          </w:tcPr>
          <w:p w14:paraId="0BE9C432" w14:textId="707D4DAE" w:rsidR="00090DE7" w:rsidRPr="00D20F4C" w:rsidRDefault="00090DE7" w:rsidP="00090DE7">
            <w:pPr>
              <w:tabs>
                <w:tab w:val="left" w:pos="540"/>
              </w:tabs>
              <w:spacing w:before="120" w:after="120"/>
              <w:jc w:val="both"/>
              <w:rPr>
                <w:rFonts w:ascii="Times New Roman" w:hAnsi="Times New Roman"/>
                <w:b w:val="0"/>
                <w:bCs w:val="0"/>
                <w:lang w:val="nl-NL"/>
              </w:rPr>
            </w:pPr>
            <w:r w:rsidRPr="00D20F4C">
              <w:rPr>
                <w:rFonts w:ascii="Times New Roman" w:eastAsia="Times New Roman" w:hAnsi="Times New Roman"/>
                <w:b w:val="0"/>
                <w:bCs w:val="0"/>
                <w:lang w:val="nl-NL"/>
              </w:rPr>
              <w:t>Cộng</w:t>
            </w:r>
          </w:p>
        </w:tc>
        <w:tc>
          <w:tcPr>
            <w:tcW w:w="2218" w:type="dxa"/>
            <w:shd w:val="clear" w:color="auto" w:fill="auto"/>
          </w:tcPr>
          <w:p w14:paraId="22187C6C" w14:textId="16DA67EB" w:rsidR="00090DE7" w:rsidRPr="00D20F4C" w:rsidRDefault="00090DE7" w:rsidP="00AC4DEC">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eastAsiaTheme="minorHAnsi" w:hAnsi="Times New Roman"/>
              </w:rPr>
              <w:t>100.00%</w:t>
            </w:r>
          </w:p>
        </w:tc>
        <w:tc>
          <w:tcPr>
            <w:tcW w:w="2218" w:type="dxa"/>
            <w:shd w:val="clear" w:color="auto" w:fill="auto"/>
          </w:tcPr>
          <w:p w14:paraId="2069EEF0" w14:textId="53D15818" w:rsidR="00090DE7" w:rsidRPr="00D20F4C" w:rsidRDefault="00090DE7" w:rsidP="00AC4DEC">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eastAsiaTheme="minorHAnsi" w:hAnsi="Times New Roman"/>
              </w:rPr>
              <w:t>100.00%</w:t>
            </w:r>
          </w:p>
        </w:tc>
        <w:tc>
          <w:tcPr>
            <w:tcW w:w="2248" w:type="dxa"/>
            <w:shd w:val="clear" w:color="auto" w:fill="auto"/>
          </w:tcPr>
          <w:p w14:paraId="1B002D67" w14:textId="212D73A0" w:rsidR="00090DE7" w:rsidRPr="00D20F4C" w:rsidRDefault="00090DE7" w:rsidP="00AC4DEC">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eastAsiaTheme="minorHAnsi" w:hAnsi="Times New Roman"/>
              </w:rPr>
              <w:t>100.00%</w:t>
            </w:r>
          </w:p>
        </w:tc>
      </w:tr>
    </w:tbl>
    <w:p w14:paraId="7BE7EFA3" w14:textId="77777777" w:rsidR="000F3360" w:rsidRPr="00D20F4C" w:rsidRDefault="000F3360" w:rsidP="00683C1D">
      <w:pPr>
        <w:shd w:val="clear" w:color="auto" w:fill="FFFFFF"/>
        <w:tabs>
          <w:tab w:val="left" w:pos="540"/>
        </w:tabs>
        <w:spacing w:before="120" w:after="120"/>
        <w:jc w:val="both"/>
        <w:rPr>
          <w:rFonts w:ascii="Times New Roman" w:hAnsi="Times New Roman"/>
          <w:b/>
          <w:lang w:val="nl-NL"/>
        </w:rPr>
      </w:pPr>
    </w:p>
    <w:p w14:paraId="2A9052F1" w14:textId="77777777" w:rsidR="000F3360" w:rsidRPr="00D20F4C" w:rsidRDefault="000F3360" w:rsidP="00683C1D">
      <w:pPr>
        <w:shd w:val="clear" w:color="auto" w:fill="FFFFFF"/>
        <w:tabs>
          <w:tab w:val="left" w:pos="540"/>
        </w:tabs>
        <w:spacing w:before="120" w:after="120"/>
        <w:jc w:val="both"/>
        <w:rPr>
          <w:rFonts w:ascii="Times New Roman" w:hAnsi="Times New Roman"/>
          <w:b/>
          <w:lang w:val="nl-NL"/>
        </w:rPr>
      </w:pPr>
    </w:p>
    <w:p w14:paraId="57C24509" w14:textId="77777777" w:rsidR="000F3360" w:rsidRPr="00D20F4C" w:rsidRDefault="000F3360" w:rsidP="00683C1D">
      <w:pPr>
        <w:shd w:val="clear" w:color="auto" w:fill="FFFFFF"/>
        <w:tabs>
          <w:tab w:val="left" w:pos="540"/>
        </w:tabs>
        <w:spacing w:before="120" w:after="120"/>
        <w:jc w:val="both"/>
        <w:rPr>
          <w:rFonts w:ascii="Times New Roman" w:hAnsi="Times New Roman"/>
          <w:b/>
          <w:lang w:val="nl-NL"/>
        </w:rPr>
      </w:pPr>
    </w:p>
    <w:p w14:paraId="061D7AD4" w14:textId="77777777" w:rsidR="000F3360" w:rsidRPr="00D20F4C" w:rsidRDefault="000F3360" w:rsidP="00683C1D">
      <w:pPr>
        <w:shd w:val="clear" w:color="auto" w:fill="FFFFFF"/>
        <w:tabs>
          <w:tab w:val="left" w:pos="540"/>
        </w:tabs>
        <w:spacing w:before="120" w:after="120"/>
        <w:jc w:val="both"/>
        <w:rPr>
          <w:rFonts w:ascii="Times New Roman" w:hAnsi="Times New Roman"/>
          <w:b/>
          <w:lang w:val="nl-NL"/>
        </w:rPr>
      </w:pPr>
    </w:p>
    <w:p w14:paraId="2DB0D37B" w14:textId="7DAD8D95" w:rsidR="0060532E" w:rsidRPr="00D20F4C" w:rsidRDefault="000F3360"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lastRenderedPageBreak/>
        <w:t>2</w:t>
      </w:r>
      <w:r w:rsidR="0060532E" w:rsidRPr="00D20F4C">
        <w:rPr>
          <w:rFonts w:ascii="Times New Roman" w:hAnsi="Times New Roman"/>
          <w:b/>
          <w:lang w:val="nl-NL"/>
        </w:rPr>
        <w:t>. Chi tiết chỉ tiêu hoạt động (N: Đến thời điểm báo cáo):</w:t>
      </w:r>
    </w:p>
    <w:tbl>
      <w:tblPr>
        <w:tblStyle w:val="PlainTable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2126"/>
        <w:gridCol w:w="2126"/>
        <w:gridCol w:w="2126"/>
      </w:tblGrid>
      <w:tr w:rsidR="00D20F4C" w:rsidRPr="0057106A" w14:paraId="0B62A8CF" w14:textId="77777777" w:rsidTr="0057106A">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73ADE987" w14:textId="111DA545" w:rsidR="00CD0287" w:rsidRPr="0057106A" w:rsidRDefault="00CD0287" w:rsidP="00CD0287">
            <w:pPr>
              <w:tabs>
                <w:tab w:val="left" w:pos="540"/>
              </w:tabs>
              <w:spacing w:before="120" w:after="120"/>
              <w:contextualSpacing/>
              <w:jc w:val="center"/>
              <w:rPr>
                <w:rFonts w:ascii="Times New Roman" w:eastAsia="Times New Roman" w:hAnsi="Times New Roman"/>
                <w:b w:val="0"/>
                <w:bCs w:val="0"/>
                <w:lang w:val="nl-NL"/>
              </w:rPr>
            </w:pPr>
            <w:proofErr w:type="spellStart"/>
            <w:r w:rsidRPr="0057106A">
              <w:rPr>
                <w:rFonts w:ascii="Times New Roman" w:hAnsi="Times New Roman"/>
                <w:b w:val="0"/>
                <w:bCs w:val="0"/>
              </w:rPr>
              <w:t>Chỉ</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tiêu</w:t>
            </w:r>
            <w:proofErr w:type="spellEnd"/>
          </w:p>
        </w:tc>
        <w:tc>
          <w:tcPr>
            <w:tcW w:w="1042" w:type="pct"/>
            <w:shd w:val="clear" w:color="auto" w:fill="auto"/>
          </w:tcPr>
          <w:p w14:paraId="703473FB" w14:textId="4D7E04DF" w:rsidR="00CD0287" w:rsidRPr="0057106A" w:rsidRDefault="00CD0287" w:rsidP="00CD0287">
            <w:pPr>
              <w:tabs>
                <w:tab w:val="left" w:pos="540"/>
              </w:tabs>
              <w:spacing w:before="120" w:after="120"/>
              <w:ind w:right="75"/>
              <w:contextualSpacing/>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57106A">
              <w:rPr>
                <w:rFonts w:ascii="Times New Roman" w:hAnsi="Times New Roman"/>
                <w:b w:val="0"/>
                <w:bCs w:val="0"/>
              </w:rPr>
              <w:t>30/06/2025</w:t>
            </w:r>
          </w:p>
        </w:tc>
        <w:tc>
          <w:tcPr>
            <w:tcW w:w="1042" w:type="pct"/>
            <w:shd w:val="clear" w:color="auto" w:fill="auto"/>
          </w:tcPr>
          <w:p w14:paraId="1AC02B4E" w14:textId="389436DD" w:rsidR="00CD0287" w:rsidRPr="0057106A" w:rsidRDefault="00CD0287" w:rsidP="00CD0287">
            <w:pPr>
              <w:tabs>
                <w:tab w:val="left" w:pos="540"/>
              </w:tabs>
              <w:spacing w:before="120" w:after="120"/>
              <w:ind w:right="75"/>
              <w:contextualSpacing/>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57106A">
              <w:rPr>
                <w:rFonts w:ascii="Times New Roman" w:hAnsi="Times New Roman"/>
                <w:b w:val="0"/>
                <w:bCs w:val="0"/>
              </w:rPr>
              <w:t>30/06/2024</w:t>
            </w:r>
          </w:p>
        </w:tc>
        <w:tc>
          <w:tcPr>
            <w:tcW w:w="1042" w:type="pct"/>
            <w:shd w:val="clear" w:color="auto" w:fill="auto"/>
          </w:tcPr>
          <w:p w14:paraId="594A1DB6" w14:textId="703896A3" w:rsidR="00CD0287" w:rsidRPr="0057106A" w:rsidRDefault="00CD0287" w:rsidP="00CD0287">
            <w:pPr>
              <w:tabs>
                <w:tab w:val="left" w:pos="540"/>
              </w:tabs>
              <w:spacing w:before="120" w:after="120"/>
              <w:ind w:right="75"/>
              <w:contextualSpacing/>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57106A">
              <w:rPr>
                <w:rFonts w:ascii="Times New Roman" w:hAnsi="Times New Roman"/>
                <w:b w:val="0"/>
                <w:bCs w:val="0"/>
              </w:rPr>
              <w:t>30/06/2023</w:t>
            </w:r>
          </w:p>
        </w:tc>
      </w:tr>
      <w:tr w:rsidR="00D20F4C" w:rsidRPr="0057106A" w14:paraId="567FC602" w14:textId="77777777" w:rsidTr="0057106A">
        <w:trPr>
          <w:cnfStyle w:val="000000100000" w:firstRow="0" w:lastRow="0" w:firstColumn="0" w:lastColumn="0" w:oddVBand="0" w:evenVBand="0" w:oddHBand="1" w:evenHBand="0" w:firstRowFirstColumn="0" w:firstRowLastColumn="0" w:lastRowFirstColumn="0" w:lastRowLastColumn="0"/>
          <w:trHeight w:val="719"/>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62F2D0EF" w14:textId="53C17199" w:rsidR="00CD0287" w:rsidRPr="0057106A" w:rsidRDefault="00CD0287"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1.Giá</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trị</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tài</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sản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ròng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của</w:t>
            </w:r>
            <w:proofErr w:type="spellEnd"/>
            <w:r w:rsidRPr="0057106A">
              <w:rPr>
                <w:rFonts w:ascii="Times New Roman" w:hAnsi="Times New Roman"/>
                <w:b w:val="0"/>
                <w:bCs w:val="0"/>
              </w:rPr>
              <w:t xml:space="preserve"> Quỹ (VND)</w:t>
            </w:r>
          </w:p>
        </w:tc>
        <w:tc>
          <w:tcPr>
            <w:tcW w:w="1042" w:type="pct"/>
            <w:shd w:val="clear" w:color="auto" w:fill="auto"/>
          </w:tcPr>
          <w:p w14:paraId="18464275" w14:textId="2BE34327"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 xml:space="preserve"> 589,968,108,152.00 </w:t>
            </w:r>
          </w:p>
        </w:tc>
        <w:tc>
          <w:tcPr>
            <w:tcW w:w="1042" w:type="pct"/>
            <w:shd w:val="clear" w:color="auto" w:fill="auto"/>
          </w:tcPr>
          <w:p w14:paraId="5A704FFA" w14:textId="71E286A1"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 xml:space="preserve"> 538,239,691,625.00 </w:t>
            </w:r>
          </w:p>
        </w:tc>
        <w:tc>
          <w:tcPr>
            <w:tcW w:w="1042" w:type="pct"/>
            <w:shd w:val="clear" w:color="auto" w:fill="auto"/>
          </w:tcPr>
          <w:p w14:paraId="21B922FB" w14:textId="1A4D2393"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 xml:space="preserve"> 363,249,986,341.00 </w:t>
            </w:r>
          </w:p>
        </w:tc>
      </w:tr>
      <w:tr w:rsidR="00D20F4C" w:rsidRPr="0057106A" w14:paraId="31EF9B88" w14:textId="77777777" w:rsidTr="0057106A">
        <w:trPr>
          <w:trHeight w:val="778"/>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7EDC17DC" w14:textId="54653B32" w:rsidR="00CD0287" w:rsidRPr="0057106A" w:rsidRDefault="00CD0287"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2.Tổng</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số</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chứng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chỉ</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quỹ</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đang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lưu</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hành</w:t>
            </w:r>
            <w:proofErr w:type="spellEnd"/>
            <w:r w:rsidRPr="0057106A">
              <w:rPr>
                <w:rFonts w:ascii="Times New Roman" w:hAnsi="Times New Roman"/>
                <w:b w:val="0"/>
                <w:bCs w:val="0"/>
              </w:rPr>
              <w:t xml:space="preserve"> (VND)</w:t>
            </w:r>
          </w:p>
        </w:tc>
        <w:tc>
          <w:tcPr>
            <w:tcW w:w="1042" w:type="pct"/>
            <w:shd w:val="clear" w:color="auto" w:fill="auto"/>
          </w:tcPr>
          <w:p w14:paraId="0D18F310" w14:textId="7B54A57D" w:rsidR="00CD0287" w:rsidRPr="0057106A" w:rsidRDefault="00CD0287" w:rsidP="00CD0287">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57106A">
              <w:rPr>
                <w:rFonts w:ascii="Times New Roman" w:hAnsi="Times New Roman"/>
              </w:rPr>
              <w:t xml:space="preserve"> 20,883,860.64 </w:t>
            </w:r>
          </w:p>
        </w:tc>
        <w:tc>
          <w:tcPr>
            <w:tcW w:w="1042" w:type="pct"/>
            <w:shd w:val="clear" w:color="auto" w:fill="auto"/>
          </w:tcPr>
          <w:p w14:paraId="11317319" w14:textId="19DEF2EB" w:rsidR="00CD0287" w:rsidRPr="0057106A" w:rsidRDefault="00CD0287" w:rsidP="00CD0287">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57106A">
              <w:rPr>
                <w:rFonts w:ascii="Times New Roman" w:hAnsi="Times New Roman"/>
              </w:rPr>
              <w:t xml:space="preserve"> 19,430,460.68 </w:t>
            </w:r>
          </w:p>
        </w:tc>
        <w:tc>
          <w:tcPr>
            <w:tcW w:w="1042" w:type="pct"/>
            <w:shd w:val="clear" w:color="auto" w:fill="auto"/>
          </w:tcPr>
          <w:p w14:paraId="31194818" w14:textId="134BA95D" w:rsidR="00CD0287" w:rsidRPr="0057106A" w:rsidRDefault="00CD0287" w:rsidP="00CD0287">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57106A">
              <w:rPr>
                <w:rFonts w:ascii="Times New Roman" w:hAnsi="Times New Roman"/>
              </w:rPr>
              <w:t xml:space="preserve"> 15,905,668.68 </w:t>
            </w:r>
          </w:p>
        </w:tc>
      </w:tr>
      <w:tr w:rsidR="00D20F4C" w:rsidRPr="0057106A" w14:paraId="0C7016AF" w14:textId="77777777" w:rsidTr="0057106A">
        <w:trPr>
          <w:cnfStyle w:val="000000100000" w:firstRow="0" w:lastRow="0" w:firstColumn="0" w:lastColumn="0" w:oddVBand="0" w:evenVBand="0" w:oddHBand="1"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502E8FF0" w14:textId="0219F8E5" w:rsidR="00CD0287" w:rsidRPr="0057106A" w:rsidRDefault="00CD0287"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3.Giá</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trị</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tài</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sản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ròng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của</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một</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Chứng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chỉ</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quỹ</w:t>
            </w:r>
            <w:proofErr w:type="spellEnd"/>
            <w:r w:rsidRPr="0057106A">
              <w:rPr>
                <w:rFonts w:ascii="Times New Roman" w:hAnsi="Times New Roman"/>
                <w:b w:val="0"/>
                <w:bCs w:val="0"/>
              </w:rPr>
              <w:t xml:space="preserve"> (CCQ) (VND)</w:t>
            </w:r>
          </w:p>
        </w:tc>
        <w:tc>
          <w:tcPr>
            <w:tcW w:w="1042" w:type="pct"/>
            <w:shd w:val="clear" w:color="auto" w:fill="auto"/>
          </w:tcPr>
          <w:p w14:paraId="23ABF63E" w14:textId="4EDEAE59"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28,249.95</w:t>
            </w:r>
          </w:p>
        </w:tc>
        <w:tc>
          <w:tcPr>
            <w:tcW w:w="1042" w:type="pct"/>
            <w:shd w:val="clear" w:color="auto" w:fill="auto"/>
          </w:tcPr>
          <w:p w14:paraId="6195C423" w14:textId="7DF4C148"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27,700.81</w:t>
            </w:r>
          </w:p>
        </w:tc>
        <w:tc>
          <w:tcPr>
            <w:tcW w:w="1042" w:type="pct"/>
            <w:shd w:val="clear" w:color="auto" w:fill="auto"/>
          </w:tcPr>
          <w:p w14:paraId="49924BBB" w14:textId="0DF6CDB1"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22,837.76</w:t>
            </w:r>
          </w:p>
        </w:tc>
      </w:tr>
      <w:tr w:rsidR="00D20F4C" w:rsidRPr="0057106A" w14:paraId="554B43D8" w14:textId="77777777" w:rsidTr="0057106A">
        <w:trPr>
          <w:trHeight w:val="868"/>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4322F192" w14:textId="6AA9E655" w:rsidR="00CD0287" w:rsidRPr="0057106A" w:rsidRDefault="00CD0287"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4.Giá</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trị</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tài</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sản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ròng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cao</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nhất</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của</w:t>
            </w:r>
            <w:proofErr w:type="spellEnd"/>
            <w:r w:rsidRPr="0057106A">
              <w:rPr>
                <w:rFonts w:ascii="Times New Roman" w:hAnsi="Times New Roman"/>
                <w:b w:val="0"/>
                <w:bCs w:val="0"/>
              </w:rPr>
              <w:t xml:space="preserve"> 1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CCQ </w:t>
            </w:r>
            <w:proofErr w:type="spellStart"/>
            <w:r w:rsidRPr="0057106A">
              <w:rPr>
                <w:rFonts w:ascii="Times New Roman" w:hAnsi="Times New Roman"/>
                <w:b w:val="0"/>
                <w:bCs w:val="0"/>
              </w:rPr>
              <w:t>trong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kỳ</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báo</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cáo</w:t>
            </w:r>
            <w:proofErr w:type="spellEnd"/>
            <w:r w:rsidRPr="0057106A">
              <w:rPr>
                <w:rFonts w:ascii="Times New Roman" w:hAnsi="Times New Roman"/>
                <w:b w:val="0"/>
                <w:bCs w:val="0"/>
              </w:rPr>
              <w:t xml:space="preserve"> (VND)</w:t>
            </w:r>
          </w:p>
        </w:tc>
        <w:tc>
          <w:tcPr>
            <w:tcW w:w="1042" w:type="pct"/>
            <w:shd w:val="clear" w:color="auto" w:fill="auto"/>
          </w:tcPr>
          <w:p w14:paraId="2E9A3825" w14:textId="0BA8AD74" w:rsidR="00CD0287" w:rsidRPr="0057106A" w:rsidRDefault="00CD0287" w:rsidP="00CD0287">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57106A">
              <w:rPr>
                <w:rFonts w:ascii="Times New Roman" w:hAnsi="Times New Roman"/>
              </w:rPr>
              <w:t>28,249.95</w:t>
            </w:r>
          </w:p>
        </w:tc>
        <w:tc>
          <w:tcPr>
            <w:tcW w:w="1042" w:type="pct"/>
            <w:shd w:val="clear" w:color="auto" w:fill="auto"/>
          </w:tcPr>
          <w:p w14:paraId="6D68AF91" w14:textId="2F9806B7" w:rsidR="00CD0287" w:rsidRPr="0057106A" w:rsidRDefault="00CD0287" w:rsidP="00CD0287">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29,594.32</w:t>
            </w:r>
          </w:p>
        </w:tc>
        <w:tc>
          <w:tcPr>
            <w:tcW w:w="1042" w:type="pct"/>
            <w:shd w:val="clear" w:color="auto" w:fill="auto"/>
          </w:tcPr>
          <w:p w14:paraId="53E6B8C5" w14:textId="08481B32" w:rsidR="00CD0287" w:rsidRPr="0057106A" w:rsidRDefault="00CD0287" w:rsidP="00CD0287">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23,213.82</w:t>
            </w:r>
          </w:p>
        </w:tc>
      </w:tr>
      <w:tr w:rsidR="00D20F4C" w:rsidRPr="0057106A" w14:paraId="15AF6AEA" w14:textId="77777777" w:rsidTr="0057106A">
        <w:trPr>
          <w:cnfStyle w:val="000000100000" w:firstRow="0" w:lastRow="0" w:firstColumn="0" w:lastColumn="0" w:oddVBand="0" w:evenVBand="0" w:oddHBand="1" w:evenHBand="0" w:firstRowFirstColumn="0" w:firstRowLastColumn="0" w:lastRowFirstColumn="0" w:lastRowLastColumn="0"/>
          <w:trHeight w:val="622"/>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43768CFC" w14:textId="54DCC7C3" w:rsidR="00CD0287" w:rsidRPr="0057106A" w:rsidRDefault="00CD0287"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5.Giá</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trị</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tài</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sản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ròng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thấp</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nhất</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của</w:t>
            </w:r>
            <w:proofErr w:type="spellEnd"/>
            <w:r w:rsidRPr="0057106A">
              <w:rPr>
                <w:rFonts w:ascii="Times New Roman" w:hAnsi="Times New Roman"/>
                <w:b w:val="0"/>
                <w:bCs w:val="0"/>
              </w:rPr>
              <w:t xml:space="preserve"> 1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CCQ </w:t>
            </w:r>
            <w:proofErr w:type="spellStart"/>
            <w:r w:rsidRPr="0057106A">
              <w:rPr>
                <w:rFonts w:ascii="Times New Roman" w:hAnsi="Times New Roman"/>
                <w:b w:val="0"/>
                <w:bCs w:val="0"/>
              </w:rPr>
              <w:t>trong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kỳ</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báo</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cáo</w:t>
            </w:r>
            <w:proofErr w:type="spellEnd"/>
            <w:r w:rsidRPr="0057106A">
              <w:rPr>
                <w:rFonts w:ascii="Times New Roman" w:hAnsi="Times New Roman"/>
                <w:b w:val="0"/>
                <w:bCs w:val="0"/>
              </w:rPr>
              <w:t xml:space="preserve"> (VND)</w:t>
            </w:r>
          </w:p>
        </w:tc>
        <w:tc>
          <w:tcPr>
            <w:tcW w:w="1042" w:type="pct"/>
            <w:shd w:val="clear" w:color="auto" w:fill="auto"/>
          </w:tcPr>
          <w:p w14:paraId="360B7F62" w14:textId="5438CD08"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23,963.41</w:t>
            </w:r>
          </w:p>
        </w:tc>
        <w:tc>
          <w:tcPr>
            <w:tcW w:w="1042" w:type="pct"/>
            <w:shd w:val="clear" w:color="auto" w:fill="auto"/>
          </w:tcPr>
          <w:p w14:paraId="335309DC" w14:textId="0C089381"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25,944.13</w:t>
            </w:r>
          </w:p>
        </w:tc>
        <w:tc>
          <w:tcPr>
            <w:tcW w:w="1042" w:type="pct"/>
            <w:shd w:val="clear" w:color="auto" w:fill="auto"/>
          </w:tcPr>
          <w:p w14:paraId="13AE02D5" w14:textId="2D00D954" w:rsidR="00CD0287" w:rsidRPr="0057106A" w:rsidRDefault="00CD0287" w:rsidP="00CD0287">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20,508.50</w:t>
            </w:r>
          </w:p>
        </w:tc>
      </w:tr>
      <w:tr w:rsidR="00D20F4C" w:rsidRPr="0057106A" w14:paraId="5CE1C36E" w14:textId="77777777" w:rsidTr="0057106A">
        <w:trPr>
          <w:trHeight w:val="686"/>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05A55C11" w14:textId="1FF14726" w:rsidR="00AB6CF4" w:rsidRPr="0057106A" w:rsidRDefault="00AB6CF4"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6.Giá</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cuối</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ngày</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của</w:t>
            </w:r>
            <w:proofErr w:type="spellEnd"/>
            <w:r w:rsidRPr="0057106A">
              <w:rPr>
                <w:rFonts w:ascii="Times New Roman" w:hAnsi="Times New Roman"/>
                <w:b w:val="0"/>
                <w:bCs w:val="0"/>
              </w:rPr>
              <w:t xml:space="preserve"> 1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CCQ </w:t>
            </w:r>
            <w:proofErr w:type="spellStart"/>
            <w:r w:rsidRPr="0057106A">
              <w:rPr>
                <w:rFonts w:ascii="Times New Roman" w:hAnsi="Times New Roman"/>
                <w:b w:val="0"/>
                <w:bCs w:val="0"/>
              </w:rPr>
              <w:t>tại</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ngày</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báo</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cáo</w:t>
            </w:r>
            <w:proofErr w:type="spellEnd"/>
            <w:r w:rsidRPr="0057106A">
              <w:rPr>
                <w:rFonts w:ascii="Times New Roman" w:hAnsi="Times New Roman"/>
                <w:b w:val="0"/>
                <w:bCs w:val="0"/>
              </w:rPr>
              <w:t xml:space="preserve"> (VND)</w:t>
            </w:r>
          </w:p>
        </w:tc>
        <w:tc>
          <w:tcPr>
            <w:tcW w:w="1042" w:type="pct"/>
            <w:shd w:val="clear" w:color="auto" w:fill="auto"/>
          </w:tcPr>
          <w:p w14:paraId="5B5D90BE" w14:textId="5C54F82B" w:rsidR="00AB6CF4" w:rsidRPr="0057106A" w:rsidRDefault="00AB6CF4" w:rsidP="00AB6CF4">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c>
          <w:tcPr>
            <w:tcW w:w="1042" w:type="pct"/>
            <w:shd w:val="clear" w:color="auto" w:fill="auto"/>
          </w:tcPr>
          <w:p w14:paraId="5E110834" w14:textId="13DD0BD4" w:rsidR="00AB6CF4" w:rsidRPr="0057106A" w:rsidRDefault="00AB6CF4" w:rsidP="00AB6CF4">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c>
          <w:tcPr>
            <w:tcW w:w="1042" w:type="pct"/>
            <w:shd w:val="clear" w:color="auto" w:fill="auto"/>
          </w:tcPr>
          <w:p w14:paraId="67FFD6D6" w14:textId="16AC4171" w:rsidR="00AB6CF4" w:rsidRPr="0057106A" w:rsidRDefault="00AB6CF4" w:rsidP="00AB6CF4">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r>
      <w:tr w:rsidR="00D20F4C" w:rsidRPr="0057106A" w14:paraId="140AD363" w14:textId="77777777" w:rsidTr="0057106A">
        <w:trPr>
          <w:cnfStyle w:val="000000100000" w:firstRow="0" w:lastRow="0" w:firstColumn="0" w:lastColumn="0" w:oddVBand="0" w:evenVBand="0" w:oddHBand="1"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5C133E2F" w14:textId="56A8079F" w:rsidR="00AB6CF4" w:rsidRPr="0057106A" w:rsidRDefault="00AB6CF4"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7.Giá</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cuối</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ngày</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cao</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nhất</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của</w:t>
            </w:r>
            <w:proofErr w:type="spellEnd"/>
            <w:r w:rsidRPr="0057106A">
              <w:rPr>
                <w:rFonts w:ascii="Times New Roman" w:hAnsi="Times New Roman"/>
                <w:b w:val="0"/>
                <w:bCs w:val="0"/>
              </w:rPr>
              <w:t xml:space="preserve"> 1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CCQ </w:t>
            </w:r>
            <w:proofErr w:type="spellStart"/>
            <w:r w:rsidRPr="0057106A">
              <w:rPr>
                <w:rFonts w:ascii="Times New Roman" w:hAnsi="Times New Roman"/>
                <w:b w:val="0"/>
                <w:bCs w:val="0"/>
              </w:rPr>
              <w:t>trong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kỳ</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báo</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cáo</w:t>
            </w:r>
            <w:proofErr w:type="spellEnd"/>
          </w:p>
        </w:tc>
        <w:tc>
          <w:tcPr>
            <w:tcW w:w="1042" w:type="pct"/>
            <w:shd w:val="clear" w:color="auto" w:fill="auto"/>
          </w:tcPr>
          <w:p w14:paraId="26B90977" w14:textId="3D311018" w:rsidR="00AB6CF4" w:rsidRPr="0057106A" w:rsidRDefault="00AB6CF4" w:rsidP="00AB6CF4">
            <w:pPr>
              <w:tabs>
                <w:tab w:val="left" w:pos="540"/>
              </w:tabs>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c>
          <w:tcPr>
            <w:tcW w:w="1042" w:type="pct"/>
            <w:shd w:val="clear" w:color="auto" w:fill="auto"/>
          </w:tcPr>
          <w:p w14:paraId="3CE58AAB" w14:textId="165FEDFC" w:rsidR="00AB6CF4" w:rsidRPr="0057106A" w:rsidRDefault="00AB6CF4" w:rsidP="00AB6CF4">
            <w:pPr>
              <w:tabs>
                <w:tab w:val="left" w:pos="540"/>
              </w:tabs>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c>
          <w:tcPr>
            <w:tcW w:w="1042" w:type="pct"/>
            <w:shd w:val="clear" w:color="auto" w:fill="auto"/>
          </w:tcPr>
          <w:p w14:paraId="6B681C19" w14:textId="322E72A5" w:rsidR="00AB6CF4" w:rsidRPr="0057106A" w:rsidRDefault="00AB6CF4" w:rsidP="00AB6CF4">
            <w:pPr>
              <w:tabs>
                <w:tab w:val="left" w:pos="540"/>
              </w:tabs>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r>
      <w:tr w:rsidR="00D20F4C" w:rsidRPr="0057106A" w14:paraId="1E72220C" w14:textId="77777777" w:rsidTr="0057106A">
        <w:trPr>
          <w:trHeight w:val="679"/>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7E5C2A71" w14:textId="46ACDCB6" w:rsidR="00AB6CF4" w:rsidRPr="0057106A" w:rsidRDefault="00AB6CF4"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8.Giá</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cuối</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ngày</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thấp</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nhất</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của</w:t>
            </w:r>
            <w:proofErr w:type="spellEnd"/>
            <w:r w:rsidRPr="0057106A">
              <w:rPr>
                <w:rFonts w:ascii="Times New Roman" w:hAnsi="Times New Roman"/>
                <w:b w:val="0"/>
                <w:bCs w:val="0"/>
              </w:rPr>
              <w:t xml:space="preserve"> 1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CCQ </w:t>
            </w:r>
            <w:proofErr w:type="spellStart"/>
            <w:r w:rsidRPr="0057106A">
              <w:rPr>
                <w:rFonts w:ascii="Times New Roman" w:hAnsi="Times New Roman"/>
                <w:b w:val="0"/>
                <w:bCs w:val="0"/>
              </w:rPr>
              <w:t>trong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kỳ</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báo</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cáo</w:t>
            </w:r>
            <w:proofErr w:type="spellEnd"/>
          </w:p>
        </w:tc>
        <w:tc>
          <w:tcPr>
            <w:tcW w:w="1042" w:type="pct"/>
            <w:shd w:val="clear" w:color="auto" w:fill="auto"/>
          </w:tcPr>
          <w:p w14:paraId="7F47EB7D" w14:textId="2F9A2F9F" w:rsidR="00AB6CF4" w:rsidRPr="0057106A" w:rsidRDefault="00AB6CF4" w:rsidP="00AB6CF4">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c>
          <w:tcPr>
            <w:tcW w:w="1042" w:type="pct"/>
            <w:shd w:val="clear" w:color="auto" w:fill="auto"/>
          </w:tcPr>
          <w:p w14:paraId="09FED85E" w14:textId="2EF2251A" w:rsidR="00AB6CF4" w:rsidRPr="0057106A" w:rsidRDefault="00AB6CF4" w:rsidP="00AB6CF4">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c>
          <w:tcPr>
            <w:tcW w:w="1042" w:type="pct"/>
            <w:shd w:val="clear" w:color="auto" w:fill="auto"/>
          </w:tcPr>
          <w:p w14:paraId="14370972" w14:textId="266D8F6C" w:rsidR="00AB6CF4" w:rsidRPr="0057106A" w:rsidRDefault="00AB6CF4" w:rsidP="00AB6CF4">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N/A</w:t>
            </w:r>
          </w:p>
        </w:tc>
      </w:tr>
      <w:tr w:rsidR="00D20F4C" w:rsidRPr="0057106A" w14:paraId="610D616C" w14:textId="77777777" w:rsidTr="0057106A">
        <w:trPr>
          <w:cnfStyle w:val="000000100000" w:firstRow="0" w:lastRow="0" w:firstColumn="0" w:lastColumn="0" w:oddVBand="0" w:evenVBand="0" w:oddHBand="1"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1B90F2B7" w14:textId="7F516732" w:rsidR="007B4DF4" w:rsidRPr="0057106A" w:rsidRDefault="007B4DF4" w:rsidP="007B4DF4">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w:t>
            </w:r>
            <w:proofErr w:type="gramStart"/>
            <w:r w:rsidRPr="0057106A">
              <w:rPr>
                <w:rFonts w:ascii="Times New Roman" w:hAnsi="Times New Roman"/>
                <w:b w:val="0"/>
                <w:bCs w:val="0"/>
              </w:rPr>
              <w:t>9.Tổng</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tăng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trưởng</w:t>
            </w:r>
            <w:proofErr w:type="spellEnd"/>
            <w:r w:rsidRPr="0057106A">
              <w:rPr>
                <w:rFonts w:ascii="Times New Roman" w:hAnsi="Times New Roman"/>
                <w:b w:val="0"/>
                <w:bCs w:val="0"/>
              </w:rPr>
              <w:t xml:space="preserve"> (%)/1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CCQ</w:t>
            </w:r>
          </w:p>
        </w:tc>
        <w:tc>
          <w:tcPr>
            <w:tcW w:w="1042" w:type="pct"/>
            <w:shd w:val="clear" w:color="auto" w:fill="auto"/>
          </w:tcPr>
          <w:p w14:paraId="22BC0D7B" w14:textId="37151B99" w:rsidR="007B4DF4" w:rsidRPr="0057106A" w:rsidRDefault="007B4DF4" w:rsidP="007B4DF4">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7.62%</w:t>
            </w:r>
          </w:p>
        </w:tc>
        <w:tc>
          <w:tcPr>
            <w:tcW w:w="1042" w:type="pct"/>
            <w:shd w:val="clear" w:color="auto" w:fill="auto"/>
          </w:tcPr>
          <w:p w14:paraId="648AB019" w14:textId="3D759DF2" w:rsidR="007B4DF4" w:rsidRPr="0057106A" w:rsidRDefault="007B4DF4" w:rsidP="007B4DF4">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0.76%</w:t>
            </w:r>
          </w:p>
        </w:tc>
        <w:tc>
          <w:tcPr>
            <w:tcW w:w="1042" w:type="pct"/>
            <w:shd w:val="clear" w:color="auto" w:fill="auto"/>
          </w:tcPr>
          <w:p w14:paraId="0C818D10" w14:textId="7E3D5B0B" w:rsidR="007B4DF4" w:rsidRPr="0057106A" w:rsidRDefault="007B4DF4" w:rsidP="007B4DF4">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8.18%</w:t>
            </w:r>
          </w:p>
        </w:tc>
      </w:tr>
      <w:tr w:rsidR="00D20F4C" w:rsidRPr="0057106A" w14:paraId="581C469D" w14:textId="77777777" w:rsidTr="00CA6069">
        <w:trPr>
          <w:trHeight w:val="619"/>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595F586E" w14:textId="4659CC26" w:rsidR="007B4DF4" w:rsidRPr="0057106A" w:rsidRDefault="007B4DF4" w:rsidP="007B4DF4">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2.9.</w:t>
            </w:r>
            <w:proofErr w:type="gramStart"/>
            <w:r w:rsidRPr="0057106A">
              <w:rPr>
                <w:rFonts w:ascii="Times New Roman" w:hAnsi="Times New Roman"/>
                <w:b w:val="0"/>
                <w:bCs w:val="0"/>
              </w:rPr>
              <w:t>1.Tăng</w:t>
            </w:r>
            <w:proofErr w:type="gramEnd"/>
            <w:r w:rsidRPr="0057106A">
              <w:rPr>
                <w:rFonts w:ascii="Times New Roman" w:hAnsi="Times New Roman"/>
                <w:b w:val="0"/>
                <w:bCs w:val="0"/>
              </w:rPr>
              <w:t xml:space="preserve"> </w:t>
            </w:r>
            <w:proofErr w:type="spellStart"/>
            <w:r w:rsidRPr="0057106A">
              <w:rPr>
                <w:rFonts w:ascii="Times New Roman" w:hAnsi="Times New Roman"/>
                <w:b w:val="0"/>
                <w:bCs w:val="0"/>
              </w:rPr>
              <w:t>trưởng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vốn</w:t>
            </w:r>
            <w:proofErr w:type="spellEnd"/>
            <w:r w:rsidRPr="0057106A">
              <w:rPr>
                <w:rFonts w:ascii="Times New Roman" w:hAnsi="Times New Roman"/>
                <w:b w:val="0"/>
                <w:bCs w:val="0"/>
              </w:rPr>
              <w:t xml:space="preserve"> (%)/1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CCQ (Thay </w:t>
            </w:r>
            <w:proofErr w:type="spellStart"/>
            <w:r w:rsidRPr="0057106A">
              <w:rPr>
                <w:rFonts w:ascii="Times New Roman" w:hAnsi="Times New Roman"/>
                <w:b w:val="0"/>
                <w:bCs w:val="0"/>
              </w:rPr>
              <w:t>đổi</w:t>
            </w:r>
            <w:proofErr w:type="spellEnd"/>
            <w:r w:rsidRPr="0057106A">
              <w:rPr>
                <w:rFonts w:ascii="Times New Roman" w:hAnsi="Times New Roman"/>
                <w:b w:val="0"/>
                <w:bCs w:val="0"/>
              </w:rPr>
              <w:t xml:space="preserve"> do </w:t>
            </w:r>
            <w:proofErr w:type="spellStart"/>
            <w:r w:rsidRPr="0057106A">
              <w:rPr>
                <w:rFonts w:ascii="Times New Roman" w:hAnsi="Times New Roman"/>
                <w:b w:val="0"/>
                <w:bCs w:val="0"/>
              </w:rPr>
              <w:t>biến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động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giá</w:t>
            </w:r>
            <w:proofErr w:type="spellEnd"/>
            <w:r w:rsidRPr="0057106A">
              <w:rPr>
                <w:rFonts w:ascii="Times New Roman" w:hAnsi="Times New Roman"/>
                <w:b w:val="0"/>
                <w:bCs w:val="0"/>
              </w:rPr>
              <w:t>)</w:t>
            </w:r>
          </w:p>
        </w:tc>
        <w:tc>
          <w:tcPr>
            <w:tcW w:w="1042" w:type="pct"/>
            <w:shd w:val="clear" w:color="auto" w:fill="auto"/>
          </w:tcPr>
          <w:p w14:paraId="39D058E4" w14:textId="6977CD84" w:rsidR="007B4DF4" w:rsidRPr="0057106A" w:rsidRDefault="007B4DF4" w:rsidP="007B4DF4">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57106A">
              <w:rPr>
                <w:rFonts w:ascii="Times New Roman" w:hAnsi="Times New Roman"/>
              </w:rPr>
              <w:t>5.39%</w:t>
            </w:r>
          </w:p>
        </w:tc>
        <w:tc>
          <w:tcPr>
            <w:tcW w:w="1042" w:type="pct"/>
            <w:shd w:val="clear" w:color="auto" w:fill="auto"/>
          </w:tcPr>
          <w:p w14:paraId="08EEF002" w14:textId="060C249D" w:rsidR="007B4DF4" w:rsidRPr="0057106A" w:rsidRDefault="007B4DF4" w:rsidP="007B4DF4">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57106A">
              <w:rPr>
                <w:rFonts w:ascii="Times New Roman" w:hAnsi="Times New Roman"/>
              </w:rPr>
              <w:t>-2.76%</w:t>
            </w:r>
          </w:p>
        </w:tc>
        <w:tc>
          <w:tcPr>
            <w:tcW w:w="1042" w:type="pct"/>
            <w:shd w:val="clear" w:color="auto" w:fill="auto"/>
          </w:tcPr>
          <w:p w14:paraId="517A33A6" w14:textId="6C7D0CAE" w:rsidR="007B4DF4" w:rsidRPr="0057106A" w:rsidRDefault="007B4DF4" w:rsidP="007B4DF4">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57106A">
              <w:rPr>
                <w:rFonts w:ascii="Times New Roman" w:hAnsi="Times New Roman"/>
              </w:rPr>
              <w:t>5.28%</w:t>
            </w:r>
          </w:p>
        </w:tc>
      </w:tr>
      <w:tr w:rsidR="00D20F4C" w:rsidRPr="0057106A" w14:paraId="33544B54" w14:textId="77777777" w:rsidTr="0057106A">
        <w:trPr>
          <w:cnfStyle w:val="000000100000" w:firstRow="0" w:lastRow="0" w:firstColumn="0" w:lastColumn="0" w:oddVBand="0" w:evenVBand="0" w:oddHBand="1" w:evenHBand="0" w:firstRowFirstColumn="0" w:firstRowLastColumn="0" w:lastRowFirstColumn="0" w:lastRowLastColumn="0"/>
          <w:trHeight w:val="793"/>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4FCDD0AC" w14:textId="7A9E510E" w:rsidR="007B4DF4" w:rsidRPr="0057106A" w:rsidRDefault="007B4DF4" w:rsidP="007B4DF4">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hAnsi="Times New Roman"/>
                <w:b w:val="0"/>
                <w:bCs w:val="0"/>
              </w:rPr>
              <w:t>2.9.2. T</w:t>
            </w:r>
            <w:proofErr w:type="spellStart"/>
            <w:r w:rsidRPr="0057106A">
              <w:rPr>
                <w:rFonts w:ascii="Times New Roman" w:hAnsi="Times New Roman"/>
                <w:b w:val="0"/>
                <w:bCs w:val="0"/>
              </w:rPr>
              <w:t>ăng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trưởng</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thu</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nhập</w:t>
            </w:r>
            <w:proofErr w:type="spellEnd"/>
            <w:r w:rsidRPr="0057106A">
              <w:rPr>
                <w:rFonts w:ascii="Times New Roman" w:hAnsi="Times New Roman"/>
                <w:b w:val="0"/>
                <w:bCs w:val="0"/>
              </w:rPr>
              <w:t xml:space="preserve"> (%)/1 </w:t>
            </w:r>
            <w:proofErr w:type="spellStart"/>
            <w:r w:rsidRPr="0057106A">
              <w:rPr>
                <w:rFonts w:ascii="Times New Roman" w:hAnsi="Times New Roman"/>
                <w:b w:val="0"/>
                <w:bCs w:val="0"/>
              </w:rPr>
              <w:t>đơn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vị</w:t>
            </w:r>
            <w:proofErr w:type="spellEnd"/>
            <w:r w:rsidRPr="0057106A">
              <w:rPr>
                <w:rFonts w:ascii="Times New Roman" w:hAnsi="Times New Roman"/>
                <w:b w:val="0"/>
                <w:bCs w:val="0"/>
              </w:rPr>
              <w:t xml:space="preserve"> CCQ (</w:t>
            </w:r>
            <w:proofErr w:type="spellStart"/>
            <w:r w:rsidRPr="0057106A">
              <w:rPr>
                <w:rFonts w:ascii="Times New Roman" w:hAnsi="Times New Roman"/>
                <w:b w:val="0"/>
                <w:bCs w:val="0"/>
              </w:rPr>
              <w:t>Tính</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trên</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thu</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nhập</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đã</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thực</w:t>
            </w:r>
            <w:proofErr w:type="spellEnd"/>
            <w:r w:rsidRPr="0057106A">
              <w:rPr>
                <w:rFonts w:ascii="Times New Roman" w:hAnsi="Times New Roman"/>
                <w:b w:val="0"/>
                <w:bCs w:val="0"/>
              </w:rPr>
              <w:t xml:space="preserve"> </w:t>
            </w:r>
            <w:proofErr w:type="spellStart"/>
            <w:r w:rsidRPr="0057106A">
              <w:rPr>
                <w:rFonts w:ascii="Times New Roman" w:hAnsi="Times New Roman"/>
                <w:b w:val="0"/>
                <w:bCs w:val="0"/>
              </w:rPr>
              <w:t>hiện</w:t>
            </w:r>
            <w:proofErr w:type="spellEnd"/>
            <w:r w:rsidRPr="0057106A">
              <w:rPr>
                <w:rFonts w:ascii="Times New Roman" w:hAnsi="Times New Roman"/>
                <w:b w:val="0"/>
                <w:bCs w:val="0"/>
              </w:rPr>
              <w:t>)</w:t>
            </w:r>
          </w:p>
        </w:tc>
        <w:tc>
          <w:tcPr>
            <w:tcW w:w="1042" w:type="pct"/>
            <w:shd w:val="clear" w:color="auto" w:fill="auto"/>
          </w:tcPr>
          <w:p w14:paraId="25CB35F2" w14:textId="34D8591F" w:rsidR="007B4DF4" w:rsidRPr="0057106A" w:rsidRDefault="007B4DF4" w:rsidP="007B4DF4">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57106A">
              <w:rPr>
                <w:rFonts w:ascii="Times New Roman" w:hAnsi="Times New Roman"/>
              </w:rPr>
              <w:t>2.24%</w:t>
            </w:r>
          </w:p>
        </w:tc>
        <w:tc>
          <w:tcPr>
            <w:tcW w:w="1042" w:type="pct"/>
            <w:shd w:val="clear" w:color="auto" w:fill="auto"/>
          </w:tcPr>
          <w:p w14:paraId="0098CAD9" w14:textId="262C6E63" w:rsidR="007B4DF4" w:rsidRPr="0057106A" w:rsidRDefault="007B4DF4" w:rsidP="007B4DF4">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3.52%</w:t>
            </w:r>
          </w:p>
        </w:tc>
        <w:tc>
          <w:tcPr>
            <w:tcW w:w="1042" w:type="pct"/>
            <w:shd w:val="clear" w:color="auto" w:fill="auto"/>
          </w:tcPr>
          <w:p w14:paraId="28A74023" w14:textId="6846E1C4" w:rsidR="007B4DF4" w:rsidRPr="0057106A" w:rsidRDefault="007B4DF4" w:rsidP="007B4DF4">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2.90%</w:t>
            </w:r>
          </w:p>
        </w:tc>
      </w:tr>
      <w:tr w:rsidR="00D20F4C" w:rsidRPr="0057106A" w14:paraId="7D779C40" w14:textId="77777777" w:rsidTr="0057106A">
        <w:trPr>
          <w:trHeight w:val="343"/>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43DAA115" w14:textId="77777777" w:rsidR="00614090" w:rsidRPr="0057106A" w:rsidRDefault="00614090"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eastAsia="Times New Roman" w:hAnsi="Times New Roman"/>
                <w:b w:val="0"/>
                <w:bCs w:val="0"/>
                <w:lang w:val="nl-NL"/>
              </w:rPr>
              <w:t>2.10.Phân phối gộp trên 1 đơn vị CCQ</w:t>
            </w:r>
          </w:p>
        </w:tc>
        <w:tc>
          <w:tcPr>
            <w:tcW w:w="1042" w:type="pct"/>
            <w:shd w:val="clear" w:color="auto" w:fill="auto"/>
            <w:vAlign w:val="center"/>
          </w:tcPr>
          <w:p w14:paraId="3562705E" w14:textId="75721A49" w:rsidR="00614090" w:rsidRPr="0057106A" w:rsidRDefault="00614090" w:rsidP="00614090">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57106A">
              <w:rPr>
                <w:rFonts w:ascii="Times New Roman" w:hAnsi="Times New Roman"/>
              </w:rPr>
              <w:t xml:space="preserve">         </w:t>
            </w:r>
            <w:r w:rsidR="00F25554" w:rsidRPr="0057106A">
              <w:rPr>
                <w:rFonts w:ascii="Times New Roman" w:hAnsi="Times New Roman"/>
              </w:rPr>
              <w:t>1,400.00</w:t>
            </w:r>
          </w:p>
        </w:tc>
        <w:tc>
          <w:tcPr>
            <w:tcW w:w="1042" w:type="pct"/>
            <w:shd w:val="clear" w:color="auto" w:fill="auto"/>
            <w:vAlign w:val="center"/>
          </w:tcPr>
          <w:p w14:paraId="1C7D9E1E" w14:textId="4521DA94" w:rsidR="00614090" w:rsidRPr="0057106A" w:rsidRDefault="00614090" w:rsidP="00614090">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 xml:space="preserve">                  1,300.00 </w:t>
            </w:r>
          </w:p>
        </w:tc>
        <w:tc>
          <w:tcPr>
            <w:tcW w:w="1042" w:type="pct"/>
            <w:shd w:val="clear" w:color="auto" w:fill="auto"/>
            <w:vAlign w:val="center"/>
          </w:tcPr>
          <w:p w14:paraId="1A27A1D1" w14:textId="14F7E649" w:rsidR="00614090" w:rsidRPr="0057106A" w:rsidRDefault="00614090" w:rsidP="00614090">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 xml:space="preserve">          </w:t>
            </w:r>
            <w:proofErr w:type="spellStart"/>
            <w:r w:rsidRPr="0057106A">
              <w:rPr>
                <w:rFonts w:ascii="Times New Roman" w:hAnsi="Times New Roman"/>
              </w:rPr>
              <w:t>Không</w:t>
            </w:r>
            <w:proofErr w:type="spellEnd"/>
            <w:r w:rsidRPr="0057106A">
              <w:rPr>
                <w:rFonts w:ascii="Times New Roman" w:hAnsi="Times New Roman"/>
              </w:rPr>
              <w:t xml:space="preserve"> </w:t>
            </w:r>
            <w:proofErr w:type="spellStart"/>
            <w:r w:rsidRPr="0057106A">
              <w:rPr>
                <w:rFonts w:ascii="Times New Roman" w:hAnsi="Times New Roman"/>
              </w:rPr>
              <w:t>có</w:t>
            </w:r>
            <w:proofErr w:type="spellEnd"/>
          </w:p>
        </w:tc>
      </w:tr>
      <w:tr w:rsidR="00D20F4C" w:rsidRPr="0057106A" w14:paraId="152B170D" w14:textId="77777777" w:rsidTr="0057106A">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70B22E78" w14:textId="77777777" w:rsidR="00614090" w:rsidRPr="0057106A" w:rsidRDefault="00614090"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eastAsia="Times New Roman" w:hAnsi="Times New Roman"/>
                <w:b w:val="0"/>
                <w:bCs w:val="0"/>
                <w:lang w:val="nl-NL"/>
              </w:rPr>
              <w:t>2.11.Phân phối ròng trên 1 đơn vị CCQ</w:t>
            </w:r>
          </w:p>
        </w:tc>
        <w:tc>
          <w:tcPr>
            <w:tcW w:w="1042" w:type="pct"/>
            <w:shd w:val="clear" w:color="auto" w:fill="auto"/>
            <w:vAlign w:val="center"/>
          </w:tcPr>
          <w:p w14:paraId="7EADAF18" w14:textId="1FEA27EF" w:rsidR="00614090" w:rsidRPr="0057106A" w:rsidRDefault="00614090" w:rsidP="00614090">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57106A">
              <w:rPr>
                <w:rFonts w:ascii="Times New Roman" w:hAnsi="Times New Roman"/>
              </w:rPr>
              <w:t xml:space="preserve">          </w:t>
            </w:r>
            <w:r w:rsidR="00AA4BC5" w:rsidRPr="0057106A">
              <w:rPr>
                <w:rFonts w:ascii="Times New Roman" w:hAnsi="Times New Roman"/>
              </w:rPr>
              <w:t xml:space="preserve"> 1,326.59</w:t>
            </w:r>
          </w:p>
        </w:tc>
        <w:tc>
          <w:tcPr>
            <w:tcW w:w="1042" w:type="pct"/>
            <w:shd w:val="clear" w:color="auto" w:fill="auto"/>
            <w:vAlign w:val="center"/>
          </w:tcPr>
          <w:p w14:paraId="68233582" w14:textId="0CAE9B51" w:rsidR="00614090" w:rsidRPr="0057106A" w:rsidRDefault="00614090" w:rsidP="00614090">
            <w:pPr>
              <w:tabs>
                <w:tab w:val="left" w:pos="540"/>
              </w:tabs>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1,234.54</w:t>
            </w:r>
          </w:p>
        </w:tc>
        <w:tc>
          <w:tcPr>
            <w:tcW w:w="1042" w:type="pct"/>
            <w:shd w:val="clear" w:color="auto" w:fill="auto"/>
            <w:vAlign w:val="center"/>
          </w:tcPr>
          <w:p w14:paraId="29C8BDEE" w14:textId="27C76657" w:rsidR="00614090" w:rsidRPr="0057106A" w:rsidRDefault="00614090" w:rsidP="00614090">
            <w:pPr>
              <w:tabs>
                <w:tab w:val="left" w:pos="540"/>
              </w:tabs>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 xml:space="preserve">          </w:t>
            </w:r>
            <w:proofErr w:type="spellStart"/>
            <w:r w:rsidRPr="0057106A">
              <w:rPr>
                <w:rFonts w:ascii="Times New Roman" w:hAnsi="Times New Roman"/>
              </w:rPr>
              <w:t>Không</w:t>
            </w:r>
            <w:proofErr w:type="spellEnd"/>
            <w:r w:rsidRPr="0057106A">
              <w:rPr>
                <w:rFonts w:ascii="Times New Roman" w:hAnsi="Times New Roman"/>
              </w:rPr>
              <w:t xml:space="preserve"> </w:t>
            </w:r>
            <w:proofErr w:type="spellStart"/>
            <w:r w:rsidRPr="0057106A">
              <w:rPr>
                <w:rFonts w:ascii="Times New Roman" w:hAnsi="Times New Roman"/>
              </w:rPr>
              <w:t>có</w:t>
            </w:r>
            <w:proofErr w:type="spellEnd"/>
          </w:p>
        </w:tc>
      </w:tr>
      <w:tr w:rsidR="00D20F4C" w:rsidRPr="0057106A" w14:paraId="044BD215" w14:textId="77777777" w:rsidTr="0057106A">
        <w:trPr>
          <w:trHeight w:val="564"/>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311FFB0E" w14:textId="77777777" w:rsidR="00614090" w:rsidRPr="0057106A" w:rsidRDefault="00614090"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eastAsia="Times New Roman" w:hAnsi="Times New Roman"/>
                <w:b w:val="0"/>
                <w:bCs w:val="0"/>
                <w:lang w:val="nl-NL"/>
              </w:rPr>
              <w:t>2.12.Ngày chốt quyền (Ex-date of distribution)</w:t>
            </w:r>
          </w:p>
        </w:tc>
        <w:tc>
          <w:tcPr>
            <w:tcW w:w="1042" w:type="pct"/>
            <w:shd w:val="clear" w:color="auto" w:fill="auto"/>
            <w:vAlign w:val="center"/>
          </w:tcPr>
          <w:p w14:paraId="0F0FECD1" w14:textId="032DAF55" w:rsidR="00614090" w:rsidRPr="0057106A" w:rsidRDefault="00614090" w:rsidP="00614090">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57106A">
              <w:rPr>
                <w:rFonts w:ascii="Times New Roman" w:hAnsi="Times New Roman"/>
              </w:rPr>
              <w:t xml:space="preserve">         </w:t>
            </w:r>
            <w:r w:rsidR="00F25554" w:rsidRPr="0057106A">
              <w:rPr>
                <w:rFonts w:ascii="Times New Roman" w:hAnsi="Times New Roman"/>
              </w:rPr>
              <w:t>19</w:t>
            </w:r>
            <w:r w:rsidR="009C1DD3" w:rsidRPr="0057106A">
              <w:rPr>
                <w:rFonts w:ascii="Times New Roman" w:hAnsi="Times New Roman"/>
              </w:rPr>
              <w:t>/5/2025</w:t>
            </w:r>
          </w:p>
          <w:p w14:paraId="32EF1DCE" w14:textId="63361BE9" w:rsidR="009C1DD3" w:rsidRPr="0057106A" w:rsidRDefault="009C1DD3" w:rsidP="009C1DD3">
            <w:pPr>
              <w:spacing w:before="120" w:after="120"/>
              <w:ind w:right="75"/>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1042" w:type="pct"/>
            <w:shd w:val="clear" w:color="auto" w:fill="auto"/>
            <w:vAlign w:val="center"/>
          </w:tcPr>
          <w:p w14:paraId="1A5739E3" w14:textId="52600A46" w:rsidR="00614090" w:rsidRPr="0057106A" w:rsidRDefault="00614090" w:rsidP="00614090">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07/06/2024</w:t>
            </w:r>
          </w:p>
        </w:tc>
        <w:tc>
          <w:tcPr>
            <w:tcW w:w="1042" w:type="pct"/>
            <w:shd w:val="clear" w:color="auto" w:fill="auto"/>
            <w:vAlign w:val="center"/>
          </w:tcPr>
          <w:p w14:paraId="1F5468F9" w14:textId="7442BDDD" w:rsidR="00614090" w:rsidRPr="0057106A" w:rsidRDefault="00614090" w:rsidP="00614090">
            <w:pPr>
              <w:tabs>
                <w:tab w:val="left" w:pos="540"/>
              </w:tabs>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 xml:space="preserve">         </w:t>
            </w:r>
            <w:proofErr w:type="spellStart"/>
            <w:r w:rsidRPr="0057106A">
              <w:rPr>
                <w:rFonts w:ascii="Times New Roman" w:hAnsi="Times New Roman"/>
              </w:rPr>
              <w:t>Không</w:t>
            </w:r>
            <w:proofErr w:type="spellEnd"/>
            <w:r w:rsidRPr="0057106A">
              <w:rPr>
                <w:rFonts w:ascii="Times New Roman" w:hAnsi="Times New Roman"/>
              </w:rPr>
              <w:t xml:space="preserve"> </w:t>
            </w:r>
            <w:proofErr w:type="spellStart"/>
            <w:r w:rsidRPr="0057106A">
              <w:rPr>
                <w:rFonts w:ascii="Times New Roman" w:hAnsi="Times New Roman"/>
              </w:rPr>
              <w:t>có</w:t>
            </w:r>
            <w:proofErr w:type="spellEnd"/>
          </w:p>
        </w:tc>
      </w:tr>
      <w:tr w:rsidR="00D20F4C" w:rsidRPr="0057106A" w14:paraId="6BC51DA2" w14:textId="77777777" w:rsidTr="0057106A">
        <w:trPr>
          <w:cnfStyle w:val="000000100000" w:firstRow="0" w:lastRow="0" w:firstColumn="0" w:lastColumn="0" w:oddVBand="0" w:evenVBand="0" w:oddHBand="1"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6BC716E4" w14:textId="77777777" w:rsidR="000742AC" w:rsidRPr="0057106A" w:rsidRDefault="000742AC"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eastAsia="Times New Roman" w:hAnsi="Times New Roman"/>
                <w:b w:val="0"/>
                <w:bCs w:val="0"/>
                <w:lang w:val="nl-NL"/>
              </w:rPr>
              <w:t>2.13.Tỷ lệ chi phí hoạt động của quỹ (%)</w:t>
            </w:r>
          </w:p>
        </w:tc>
        <w:tc>
          <w:tcPr>
            <w:tcW w:w="1042" w:type="pct"/>
            <w:shd w:val="clear" w:color="auto" w:fill="auto"/>
          </w:tcPr>
          <w:p w14:paraId="4FC6098F" w14:textId="172E174A" w:rsidR="000742AC" w:rsidRPr="0057106A" w:rsidRDefault="000742AC" w:rsidP="000742AC">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57106A">
              <w:rPr>
                <w:rFonts w:ascii="Times New Roman" w:hAnsi="Times New Roman"/>
              </w:rPr>
              <w:t>2.24%</w:t>
            </w:r>
          </w:p>
        </w:tc>
        <w:tc>
          <w:tcPr>
            <w:tcW w:w="1042" w:type="pct"/>
            <w:shd w:val="clear" w:color="auto" w:fill="auto"/>
          </w:tcPr>
          <w:p w14:paraId="7B699FF7" w14:textId="6235DA6E" w:rsidR="000742AC" w:rsidRPr="0057106A" w:rsidRDefault="000742AC" w:rsidP="000742AC">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2.27%</w:t>
            </w:r>
          </w:p>
        </w:tc>
        <w:tc>
          <w:tcPr>
            <w:tcW w:w="1042" w:type="pct"/>
            <w:shd w:val="clear" w:color="auto" w:fill="auto"/>
          </w:tcPr>
          <w:p w14:paraId="1E2AD1F3" w14:textId="49B29F74" w:rsidR="000742AC" w:rsidRPr="0057106A" w:rsidRDefault="000742AC" w:rsidP="000742AC">
            <w:pPr>
              <w:spacing w:before="120" w:after="120"/>
              <w:ind w:right="7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57106A">
              <w:rPr>
                <w:rFonts w:ascii="Times New Roman" w:hAnsi="Times New Roman"/>
              </w:rPr>
              <w:t>2.3</w:t>
            </w:r>
            <w:r w:rsidR="00626B9F" w:rsidRPr="0057106A">
              <w:rPr>
                <w:rFonts w:ascii="Times New Roman" w:hAnsi="Times New Roman"/>
              </w:rPr>
              <w:t>1</w:t>
            </w:r>
            <w:r w:rsidRPr="0057106A">
              <w:rPr>
                <w:rFonts w:ascii="Times New Roman" w:hAnsi="Times New Roman"/>
              </w:rPr>
              <w:t>%</w:t>
            </w:r>
          </w:p>
        </w:tc>
      </w:tr>
      <w:tr w:rsidR="00D20F4C" w:rsidRPr="0057106A" w14:paraId="62C1BAC1" w14:textId="77777777" w:rsidTr="00CA6069">
        <w:trPr>
          <w:trHeight w:val="288"/>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040EBF33" w14:textId="5444A058" w:rsidR="000742AC" w:rsidRPr="0057106A" w:rsidRDefault="000742AC" w:rsidP="000A4AF6">
            <w:pPr>
              <w:tabs>
                <w:tab w:val="left" w:pos="540"/>
              </w:tabs>
              <w:spacing w:before="120" w:after="120"/>
              <w:ind w:right="180"/>
              <w:contextualSpacing/>
              <w:rPr>
                <w:rFonts w:ascii="Times New Roman" w:eastAsia="Times New Roman" w:hAnsi="Times New Roman"/>
                <w:b w:val="0"/>
                <w:bCs w:val="0"/>
                <w:lang w:val="nl-NL"/>
              </w:rPr>
            </w:pPr>
            <w:r w:rsidRPr="0057106A">
              <w:rPr>
                <w:rFonts w:ascii="Times New Roman" w:eastAsia="Times New Roman" w:hAnsi="Times New Roman"/>
                <w:b w:val="0"/>
                <w:bCs w:val="0"/>
                <w:lang w:val="nl-NL"/>
              </w:rPr>
              <w:t>2.14.Tốc độ vòng quay danh mục</w:t>
            </w:r>
          </w:p>
        </w:tc>
        <w:tc>
          <w:tcPr>
            <w:tcW w:w="1042" w:type="pct"/>
            <w:shd w:val="clear" w:color="auto" w:fill="auto"/>
          </w:tcPr>
          <w:p w14:paraId="44C9B802" w14:textId="6B03FBC2" w:rsidR="000742AC" w:rsidRPr="0057106A" w:rsidRDefault="000742AC" w:rsidP="000742AC">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57106A">
              <w:rPr>
                <w:rFonts w:ascii="Times New Roman" w:hAnsi="Times New Roman"/>
              </w:rPr>
              <w:t>318.20%</w:t>
            </w:r>
          </w:p>
        </w:tc>
        <w:tc>
          <w:tcPr>
            <w:tcW w:w="1042" w:type="pct"/>
            <w:shd w:val="clear" w:color="auto" w:fill="auto"/>
          </w:tcPr>
          <w:p w14:paraId="09A4EC36" w14:textId="6F6B9158" w:rsidR="000742AC" w:rsidRPr="0057106A" w:rsidRDefault="000742AC" w:rsidP="000742AC">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246.84%</w:t>
            </w:r>
          </w:p>
        </w:tc>
        <w:tc>
          <w:tcPr>
            <w:tcW w:w="1042" w:type="pct"/>
            <w:shd w:val="clear" w:color="auto" w:fill="auto"/>
          </w:tcPr>
          <w:p w14:paraId="721D2282" w14:textId="67D779BB" w:rsidR="000742AC" w:rsidRPr="0057106A" w:rsidRDefault="000742AC" w:rsidP="000742AC">
            <w:pPr>
              <w:spacing w:before="120" w:after="120"/>
              <w:ind w:right="7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57106A">
              <w:rPr>
                <w:rFonts w:ascii="Times New Roman" w:hAnsi="Times New Roman"/>
              </w:rPr>
              <w:t>203.49%</w:t>
            </w:r>
          </w:p>
        </w:tc>
      </w:tr>
    </w:tbl>
    <w:p w14:paraId="1C853875" w14:textId="79A8F5B5" w:rsidR="0060532E" w:rsidRPr="00D20F4C" w:rsidRDefault="0060532E" w:rsidP="00683C1D">
      <w:pPr>
        <w:spacing w:before="120" w:after="120"/>
        <w:jc w:val="both"/>
        <w:rPr>
          <w:rFonts w:ascii="Times New Roman" w:hAnsi="Times New Roman"/>
          <w:b/>
          <w:lang w:val="nl-NL"/>
        </w:rPr>
      </w:pPr>
      <w:r w:rsidRPr="00D20F4C">
        <w:rPr>
          <w:rFonts w:ascii="Times New Roman" w:hAnsi="Times New Roman"/>
          <w:b/>
          <w:lang w:val="nl-NL"/>
        </w:rPr>
        <w:t>3.</w:t>
      </w:r>
      <w:r w:rsidR="00F01FD2" w:rsidRPr="00D20F4C">
        <w:rPr>
          <w:rFonts w:ascii="Times New Roman" w:hAnsi="Times New Roman"/>
          <w:b/>
          <w:lang w:val="nl-NL"/>
        </w:rPr>
        <w:t xml:space="preserve"> </w:t>
      </w:r>
      <w:r w:rsidRPr="00D20F4C">
        <w:rPr>
          <w:rFonts w:ascii="Times New Roman" w:hAnsi="Times New Roman"/>
          <w:b/>
          <w:lang w:val="nl-NL"/>
        </w:rPr>
        <w:t>Tăng trưởng qua các thời kỳ:</w:t>
      </w:r>
    </w:p>
    <w:tbl>
      <w:tblPr>
        <w:tblStyle w:val="PlainTable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2979"/>
        <w:gridCol w:w="3542"/>
      </w:tblGrid>
      <w:tr w:rsidR="00D20F4C" w:rsidRPr="00B87ABE" w14:paraId="32FBE91C" w14:textId="77777777" w:rsidTr="00B87A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4" w:type="pct"/>
            <w:shd w:val="clear" w:color="auto" w:fill="auto"/>
          </w:tcPr>
          <w:p w14:paraId="3DD3A058" w14:textId="77777777" w:rsidR="0060532E" w:rsidRPr="00B87ABE" w:rsidRDefault="0060532E" w:rsidP="00B87ABE">
            <w:pPr>
              <w:tabs>
                <w:tab w:val="left" w:pos="540"/>
              </w:tabs>
              <w:spacing w:before="120" w:after="120"/>
              <w:contextualSpacing/>
              <w:jc w:val="center"/>
              <w:rPr>
                <w:rFonts w:ascii="Times New Roman" w:eastAsia="Times New Roman" w:hAnsi="Times New Roman"/>
                <w:b w:val="0"/>
                <w:bCs w:val="0"/>
                <w:lang w:val="nl-NL"/>
              </w:rPr>
            </w:pPr>
            <w:r w:rsidRPr="00B87ABE">
              <w:rPr>
                <w:rFonts w:ascii="Times New Roman" w:eastAsia="Times New Roman" w:hAnsi="Times New Roman"/>
                <w:b w:val="0"/>
                <w:bCs w:val="0"/>
                <w:lang w:val="nl-NL"/>
              </w:rPr>
              <w:t>Giai đoạn</w:t>
            </w:r>
          </w:p>
        </w:tc>
        <w:tc>
          <w:tcPr>
            <w:tcW w:w="1460" w:type="pct"/>
            <w:shd w:val="clear" w:color="auto" w:fill="auto"/>
          </w:tcPr>
          <w:p w14:paraId="7ABB2083" w14:textId="2FA3AA1A" w:rsidR="0060532E" w:rsidRPr="00B87ABE" w:rsidRDefault="0060532E" w:rsidP="00B87ABE">
            <w:pPr>
              <w:tabs>
                <w:tab w:val="left" w:pos="540"/>
              </w:tabs>
              <w:spacing w:before="120" w:after="120"/>
              <w:ind w:right="9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B87ABE">
              <w:rPr>
                <w:rFonts w:ascii="Times New Roman" w:eastAsia="Times New Roman" w:hAnsi="Times New Roman"/>
                <w:b w:val="0"/>
                <w:bCs w:val="0"/>
                <w:lang w:val="nl-NL"/>
              </w:rPr>
              <w:t>Tổng tăng trưởng của NAV/CCQ</w:t>
            </w:r>
            <w:r w:rsidR="00951370" w:rsidRPr="00B87ABE">
              <w:rPr>
                <w:rFonts w:ascii="Times New Roman" w:eastAsia="Times New Roman" w:hAnsi="Times New Roman"/>
                <w:b w:val="0"/>
                <w:bCs w:val="0"/>
                <w:lang w:val="nl-NL"/>
              </w:rPr>
              <w:t xml:space="preserve"> (</w:t>
            </w:r>
            <w:r w:rsidR="0031071E" w:rsidRPr="00B87ABE">
              <w:rPr>
                <w:rFonts w:ascii="Times New Roman" w:eastAsia="Times New Roman" w:hAnsi="Times New Roman"/>
                <w:b w:val="0"/>
                <w:bCs w:val="0"/>
                <w:lang w:val="nl-NL"/>
              </w:rPr>
              <w:t>%</w:t>
            </w:r>
            <w:r w:rsidR="00951370" w:rsidRPr="00B87ABE">
              <w:rPr>
                <w:rFonts w:ascii="Times New Roman" w:eastAsia="Times New Roman" w:hAnsi="Times New Roman"/>
                <w:b w:val="0"/>
                <w:bCs w:val="0"/>
                <w:lang w:val="nl-NL"/>
              </w:rPr>
              <w:t>)</w:t>
            </w:r>
          </w:p>
        </w:tc>
        <w:tc>
          <w:tcPr>
            <w:tcW w:w="1737" w:type="pct"/>
            <w:shd w:val="clear" w:color="auto" w:fill="auto"/>
          </w:tcPr>
          <w:p w14:paraId="77DB4BE8" w14:textId="77777777" w:rsidR="0060532E" w:rsidRPr="00B87ABE" w:rsidRDefault="0060532E" w:rsidP="00B87ABE">
            <w:pPr>
              <w:tabs>
                <w:tab w:val="left" w:pos="540"/>
              </w:tabs>
              <w:spacing w:before="120" w:after="120"/>
              <w:ind w:right="9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B87ABE">
              <w:rPr>
                <w:rFonts w:ascii="Times New Roman" w:eastAsia="Times New Roman" w:hAnsi="Times New Roman"/>
                <w:b w:val="0"/>
                <w:bCs w:val="0"/>
                <w:lang w:val="nl-NL"/>
              </w:rPr>
              <w:t>Tăng trưởng NAV/CCQ hàng năm</w:t>
            </w:r>
            <w:r w:rsidR="00951370" w:rsidRPr="00B87ABE">
              <w:rPr>
                <w:rFonts w:ascii="Times New Roman" w:eastAsia="Times New Roman" w:hAnsi="Times New Roman"/>
                <w:b w:val="0"/>
                <w:bCs w:val="0"/>
                <w:lang w:val="nl-NL"/>
              </w:rPr>
              <w:t xml:space="preserve"> (%)</w:t>
            </w:r>
          </w:p>
        </w:tc>
      </w:tr>
      <w:tr w:rsidR="00D20F4C" w:rsidRPr="00B87ABE" w14:paraId="591E393F" w14:textId="77777777" w:rsidTr="00B87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4" w:type="pct"/>
            <w:shd w:val="clear" w:color="auto" w:fill="auto"/>
          </w:tcPr>
          <w:p w14:paraId="052AAB52" w14:textId="65E51983" w:rsidR="00AB4783" w:rsidRPr="00B87ABE" w:rsidRDefault="00AB4783" w:rsidP="00AB4783">
            <w:pPr>
              <w:tabs>
                <w:tab w:val="left" w:pos="540"/>
              </w:tabs>
              <w:spacing w:before="120" w:after="120"/>
              <w:ind w:right="180"/>
              <w:contextualSpacing/>
              <w:jc w:val="both"/>
              <w:rPr>
                <w:rFonts w:ascii="Times New Roman" w:eastAsia="Times New Roman" w:hAnsi="Times New Roman"/>
                <w:b w:val="0"/>
                <w:bCs w:val="0"/>
                <w:lang w:val="nl-NL"/>
              </w:rPr>
            </w:pPr>
            <w:r w:rsidRPr="00B87ABE">
              <w:rPr>
                <w:rFonts w:ascii="Times New Roman" w:eastAsia="Times New Roman" w:hAnsi="Times New Roman"/>
                <w:b w:val="0"/>
                <w:bCs w:val="0"/>
                <w:lang w:val="nl-NL"/>
              </w:rPr>
              <w:t>1 năm</w:t>
            </w:r>
          </w:p>
        </w:tc>
        <w:tc>
          <w:tcPr>
            <w:tcW w:w="1460" w:type="pct"/>
            <w:shd w:val="clear" w:color="auto" w:fill="auto"/>
            <w:vAlign w:val="bottom"/>
          </w:tcPr>
          <w:p w14:paraId="50FB1B97" w14:textId="44BC1751" w:rsidR="00AB4783" w:rsidRPr="00B87ABE" w:rsidRDefault="00AB4783" w:rsidP="00AB4783">
            <w:pPr>
              <w:tabs>
                <w:tab w:val="left" w:pos="540"/>
              </w:tabs>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B87ABE">
              <w:rPr>
                <w:rFonts w:ascii="Times New Roman" w:hAnsi="Times New Roman"/>
              </w:rPr>
              <w:t>7.44</w:t>
            </w:r>
          </w:p>
        </w:tc>
        <w:tc>
          <w:tcPr>
            <w:tcW w:w="1737" w:type="pct"/>
            <w:shd w:val="clear" w:color="auto" w:fill="auto"/>
            <w:vAlign w:val="bottom"/>
          </w:tcPr>
          <w:p w14:paraId="4C5E4F8A" w14:textId="2708B2E0" w:rsidR="00AB4783" w:rsidRPr="00B87ABE" w:rsidRDefault="00AB4783" w:rsidP="00AB4783">
            <w:pPr>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B87ABE">
              <w:rPr>
                <w:rFonts w:ascii="Times New Roman" w:hAnsi="Times New Roman"/>
              </w:rPr>
              <w:t>7.44</w:t>
            </w:r>
          </w:p>
        </w:tc>
      </w:tr>
      <w:tr w:rsidR="00D20F4C" w:rsidRPr="00B87ABE" w14:paraId="26EF093D" w14:textId="77777777" w:rsidTr="00B87ABE">
        <w:tc>
          <w:tcPr>
            <w:cnfStyle w:val="001000000000" w:firstRow="0" w:lastRow="0" w:firstColumn="1" w:lastColumn="0" w:oddVBand="0" w:evenVBand="0" w:oddHBand="0" w:evenHBand="0" w:firstRowFirstColumn="0" w:firstRowLastColumn="0" w:lastRowFirstColumn="0" w:lastRowLastColumn="0"/>
            <w:tcW w:w="1804" w:type="pct"/>
            <w:shd w:val="clear" w:color="auto" w:fill="auto"/>
          </w:tcPr>
          <w:p w14:paraId="7787171A" w14:textId="168C9A97" w:rsidR="00AB4783" w:rsidRPr="00B87ABE" w:rsidRDefault="00AB4783" w:rsidP="00AB4783">
            <w:pPr>
              <w:tabs>
                <w:tab w:val="left" w:pos="540"/>
              </w:tabs>
              <w:spacing w:before="120" w:after="120"/>
              <w:ind w:right="180"/>
              <w:contextualSpacing/>
              <w:jc w:val="both"/>
              <w:rPr>
                <w:rFonts w:ascii="Times New Roman" w:eastAsia="Times New Roman" w:hAnsi="Times New Roman"/>
                <w:b w:val="0"/>
                <w:bCs w:val="0"/>
                <w:lang w:val="nl-NL"/>
              </w:rPr>
            </w:pPr>
            <w:r w:rsidRPr="00B87ABE">
              <w:rPr>
                <w:rFonts w:ascii="Times New Roman" w:eastAsia="Times New Roman" w:hAnsi="Times New Roman"/>
                <w:b w:val="0"/>
                <w:bCs w:val="0"/>
                <w:lang w:val="nl-NL"/>
              </w:rPr>
              <w:t>3 năm</w:t>
            </w:r>
          </w:p>
        </w:tc>
        <w:tc>
          <w:tcPr>
            <w:tcW w:w="1460" w:type="pct"/>
            <w:shd w:val="clear" w:color="auto" w:fill="auto"/>
            <w:vAlign w:val="bottom"/>
          </w:tcPr>
          <w:p w14:paraId="148E2BE5" w14:textId="3CAD40B0" w:rsidR="00AB4783" w:rsidRPr="00B87ABE" w:rsidRDefault="00AB4783" w:rsidP="00AB4783">
            <w:pPr>
              <w:tabs>
                <w:tab w:val="left" w:pos="540"/>
              </w:tabs>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B87ABE">
              <w:rPr>
                <w:rFonts w:ascii="Times New Roman" w:hAnsi="Times New Roman"/>
              </w:rPr>
              <w:t>31.72</w:t>
            </w:r>
          </w:p>
        </w:tc>
        <w:tc>
          <w:tcPr>
            <w:tcW w:w="1737" w:type="pct"/>
            <w:shd w:val="clear" w:color="auto" w:fill="auto"/>
            <w:vAlign w:val="bottom"/>
          </w:tcPr>
          <w:p w14:paraId="2D36B5F3" w14:textId="18EDC489" w:rsidR="00AB4783" w:rsidRPr="00B87ABE" w:rsidRDefault="00AB4783" w:rsidP="00AB4783">
            <w:pPr>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B87ABE">
              <w:rPr>
                <w:rFonts w:ascii="Times New Roman" w:hAnsi="Times New Roman"/>
              </w:rPr>
              <w:t>9.62</w:t>
            </w:r>
          </w:p>
        </w:tc>
      </w:tr>
      <w:tr w:rsidR="00D20F4C" w:rsidRPr="00B87ABE" w14:paraId="03D4D390" w14:textId="77777777" w:rsidTr="00B87ABE">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804" w:type="pct"/>
            <w:shd w:val="clear" w:color="auto" w:fill="auto"/>
          </w:tcPr>
          <w:p w14:paraId="3B423A75" w14:textId="1CC8E4B3" w:rsidR="00AB4783" w:rsidRPr="00B87ABE" w:rsidRDefault="00AB4783" w:rsidP="00AB4783">
            <w:pPr>
              <w:tabs>
                <w:tab w:val="left" w:pos="540"/>
              </w:tabs>
              <w:spacing w:before="120" w:after="120"/>
              <w:ind w:right="180"/>
              <w:contextualSpacing/>
              <w:jc w:val="both"/>
              <w:rPr>
                <w:rFonts w:ascii="Times New Roman" w:eastAsia="Times New Roman" w:hAnsi="Times New Roman"/>
                <w:b w:val="0"/>
                <w:bCs w:val="0"/>
                <w:lang w:val="nl-NL"/>
              </w:rPr>
            </w:pPr>
            <w:r w:rsidRPr="00B87ABE">
              <w:rPr>
                <w:rFonts w:ascii="Times New Roman" w:eastAsia="Times New Roman" w:hAnsi="Times New Roman"/>
                <w:b w:val="0"/>
                <w:bCs w:val="0"/>
                <w:lang w:val="nl-NL"/>
              </w:rPr>
              <w:t>Từ khi thành lập</w:t>
            </w:r>
          </w:p>
        </w:tc>
        <w:tc>
          <w:tcPr>
            <w:tcW w:w="1460" w:type="pct"/>
            <w:shd w:val="clear" w:color="auto" w:fill="auto"/>
            <w:vAlign w:val="bottom"/>
          </w:tcPr>
          <w:p w14:paraId="76C97769" w14:textId="3D649486" w:rsidR="00AB4783" w:rsidRPr="00B87ABE" w:rsidRDefault="00AB4783" w:rsidP="00AB4783">
            <w:pPr>
              <w:tabs>
                <w:tab w:val="left" w:pos="540"/>
              </w:tabs>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B87ABE">
              <w:rPr>
                <w:rFonts w:ascii="Times New Roman" w:hAnsi="Times New Roman"/>
              </w:rPr>
              <w:t>269.69</w:t>
            </w:r>
          </w:p>
        </w:tc>
        <w:tc>
          <w:tcPr>
            <w:tcW w:w="1737" w:type="pct"/>
            <w:shd w:val="clear" w:color="auto" w:fill="auto"/>
            <w:vAlign w:val="bottom"/>
          </w:tcPr>
          <w:p w14:paraId="29F70057" w14:textId="3B6AE132" w:rsidR="00AB4783" w:rsidRPr="00B87ABE" w:rsidRDefault="00AB4783" w:rsidP="00AB4783">
            <w:pPr>
              <w:tabs>
                <w:tab w:val="left" w:pos="540"/>
              </w:tabs>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B87ABE">
              <w:rPr>
                <w:rFonts w:ascii="Times New Roman" w:hAnsi="Times New Roman"/>
              </w:rPr>
              <w:t>7.84</w:t>
            </w:r>
          </w:p>
        </w:tc>
      </w:tr>
      <w:tr w:rsidR="00D20F4C" w:rsidRPr="00B87ABE" w14:paraId="42B2828B" w14:textId="77777777" w:rsidTr="00B87ABE">
        <w:tc>
          <w:tcPr>
            <w:cnfStyle w:val="001000000000" w:firstRow="0" w:lastRow="0" w:firstColumn="1" w:lastColumn="0" w:oddVBand="0" w:evenVBand="0" w:oddHBand="0" w:evenHBand="0" w:firstRowFirstColumn="0" w:firstRowLastColumn="0" w:lastRowFirstColumn="0" w:lastRowLastColumn="0"/>
            <w:tcW w:w="1804" w:type="pct"/>
            <w:shd w:val="clear" w:color="auto" w:fill="auto"/>
          </w:tcPr>
          <w:p w14:paraId="16C4F981" w14:textId="60C7467C" w:rsidR="00FF76D8" w:rsidRPr="00B87ABE" w:rsidRDefault="00FF76D8" w:rsidP="00581775">
            <w:pPr>
              <w:tabs>
                <w:tab w:val="left" w:pos="540"/>
              </w:tabs>
              <w:spacing w:before="120" w:after="120"/>
              <w:ind w:right="180"/>
              <w:contextualSpacing/>
              <w:jc w:val="both"/>
              <w:rPr>
                <w:rFonts w:ascii="Times New Roman" w:eastAsia="Times New Roman" w:hAnsi="Times New Roman"/>
                <w:b w:val="0"/>
                <w:bCs w:val="0"/>
                <w:lang w:val="nl-NL"/>
              </w:rPr>
            </w:pPr>
            <w:r w:rsidRPr="00B87ABE">
              <w:rPr>
                <w:rFonts w:ascii="Times New Roman" w:eastAsia="Times New Roman" w:hAnsi="Times New Roman"/>
                <w:b w:val="0"/>
                <w:bCs w:val="0"/>
                <w:lang w:val="nl-NL"/>
              </w:rPr>
              <w:t>Tăng trưởng của chỉ số tham chiếu</w:t>
            </w:r>
          </w:p>
        </w:tc>
        <w:tc>
          <w:tcPr>
            <w:tcW w:w="1460" w:type="pct"/>
            <w:shd w:val="clear" w:color="auto" w:fill="auto"/>
          </w:tcPr>
          <w:p w14:paraId="1DA49A90" w14:textId="77777777" w:rsidR="00FF76D8" w:rsidRPr="00B87ABE" w:rsidRDefault="00FF76D8" w:rsidP="00581775">
            <w:pPr>
              <w:tabs>
                <w:tab w:val="left" w:pos="540"/>
              </w:tabs>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B87ABE">
              <w:rPr>
                <w:rFonts w:ascii="Times New Roman" w:eastAsia="Times New Roman" w:hAnsi="Times New Roman"/>
                <w:lang w:val="nl-NL"/>
              </w:rPr>
              <w:t>Không có chỉ số tham chiếu</w:t>
            </w:r>
          </w:p>
        </w:tc>
        <w:tc>
          <w:tcPr>
            <w:tcW w:w="1737" w:type="pct"/>
            <w:shd w:val="clear" w:color="auto" w:fill="auto"/>
          </w:tcPr>
          <w:p w14:paraId="4ECA51D7" w14:textId="77777777" w:rsidR="00FF76D8" w:rsidRPr="00B87ABE" w:rsidRDefault="00FF76D8" w:rsidP="00581775">
            <w:pPr>
              <w:tabs>
                <w:tab w:val="left" w:pos="540"/>
              </w:tabs>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B87ABE">
              <w:rPr>
                <w:rFonts w:ascii="Times New Roman" w:eastAsia="Times New Roman" w:hAnsi="Times New Roman"/>
                <w:lang w:val="nl-NL"/>
              </w:rPr>
              <w:t>Không có chỉ số tham chiếu</w:t>
            </w:r>
          </w:p>
        </w:tc>
      </w:tr>
    </w:tbl>
    <w:p w14:paraId="18A6AF11" w14:textId="77777777" w:rsidR="00CA6069" w:rsidRDefault="00CA6069" w:rsidP="00683C1D">
      <w:pPr>
        <w:tabs>
          <w:tab w:val="left" w:pos="540"/>
        </w:tabs>
        <w:spacing w:before="120" w:after="120"/>
        <w:jc w:val="both"/>
        <w:rPr>
          <w:rFonts w:ascii="Times New Roman" w:hAnsi="Times New Roman"/>
          <w:b/>
          <w:lang w:val="nl-NL"/>
        </w:rPr>
      </w:pPr>
    </w:p>
    <w:p w14:paraId="5546D561" w14:textId="117D8D69" w:rsidR="0060532E" w:rsidRPr="00D20F4C" w:rsidRDefault="0060532E" w:rsidP="00683C1D">
      <w:pPr>
        <w:tabs>
          <w:tab w:val="left" w:pos="540"/>
        </w:tabs>
        <w:spacing w:before="120" w:after="120"/>
        <w:jc w:val="both"/>
        <w:rPr>
          <w:rFonts w:ascii="Times New Roman" w:hAnsi="Times New Roman"/>
          <w:b/>
          <w:lang w:val="nl-NL"/>
        </w:rPr>
      </w:pPr>
      <w:r w:rsidRPr="00D20F4C">
        <w:rPr>
          <w:rFonts w:ascii="Times New Roman" w:hAnsi="Times New Roman"/>
          <w:b/>
          <w:lang w:val="nl-NL"/>
        </w:rPr>
        <w:lastRenderedPageBreak/>
        <w:t>4. Tăng trưởng hàng năm:</w:t>
      </w:r>
    </w:p>
    <w:tbl>
      <w:tblPr>
        <w:tblStyle w:val="PlainTable4"/>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2"/>
        <w:gridCol w:w="2126"/>
        <w:gridCol w:w="1984"/>
        <w:gridCol w:w="1986"/>
      </w:tblGrid>
      <w:tr w:rsidR="00D20F4C" w:rsidRPr="00696C82" w14:paraId="60F612AA" w14:textId="77777777" w:rsidTr="00696C82">
        <w:trPr>
          <w:cnfStyle w:val="100000000000" w:firstRow="1" w:lastRow="0" w:firstColumn="0" w:lastColumn="0" w:oddVBand="0" w:evenVBand="0" w:oddHBand="0"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1927" w:type="pct"/>
            <w:shd w:val="clear" w:color="auto" w:fill="auto"/>
            <w:vAlign w:val="center"/>
          </w:tcPr>
          <w:p w14:paraId="1974BDA3" w14:textId="77777777" w:rsidR="0085611B" w:rsidRPr="00696C82" w:rsidRDefault="0085611B" w:rsidP="0085611B">
            <w:pPr>
              <w:tabs>
                <w:tab w:val="left" w:pos="540"/>
              </w:tabs>
              <w:spacing w:before="120" w:after="120"/>
              <w:contextualSpacing/>
              <w:jc w:val="center"/>
              <w:rPr>
                <w:rFonts w:ascii="Times New Roman" w:eastAsia="Times New Roman" w:hAnsi="Times New Roman"/>
                <w:b w:val="0"/>
                <w:bCs w:val="0"/>
                <w:lang w:val="nl-NL"/>
              </w:rPr>
            </w:pPr>
            <w:r w:rsidRPr="00696C82">
              <w:rPr>
                <w:rFonts w:ascii="Times New Roman" w:eastAsia="Times New Roman" w:hAnsi="Times New Roman"/>
                <w:b w:val="0"/>
                <w:bCs w:val="0"/>
                <w:lang w:val="nl-NL"/>
              </w:rPr>
              <w:t>Thời kỳ</w:t>
            </w:r>
          </w:p>
        </w:tc>
        <w:tc>
          <w:tcPr>
            <w:tcW w:w="1072" w:type="pct"/>
            <w:shd w:val="clear" w:color="auto" w:fill="auto"/>
          </w:tcPr>
          <w:p w14:paraId="2A89B1FB" w14:textId="625CC3E8" w:rsidR="0085611B" w:rsidRPr="00696C82" w:rsidRDefault="0085611B" w:rsidP="0085611B">
            <w:pPr>
              <w:tabs>
                <w:tab w:val="left" w:pos="540"/>
              </w:tabs>
              <w:spacing w:before="120" w:after="120"/>
              <w:ind w:right="18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696C82">
              <w:rPr>
                <w:rFonts w:ascii="Times New Roman" w:hAnsi="Times New Roman"/>
                <w:b w:val="0"/>
                <w:bCs w:val="0"/>
              </w:rPr>
              <w:t>6/30/2025</w:t>
            </w:r>
          </w:p>
        </w:tc>
        <w:tc>
          <w:tcPr>
            <w:tcW w:w="1000" w:type="pct"/>
            <w:shd w:val="clear" w:color="auto" w:fill="auto"/>
          </w:tcPr>
          <w:p w14:paraId="1604154C" w14:textId="42F0FD2A" w:rsidR="0085611B" w:rsidRPr="00696C82" w:rsidRDefault="0085611B" w:rsidP="0085611B">
            <w:pPr>
              <w:tabs>
                <w:tab w:val="left" w:pos="540"/>
              </w:tabs>
              <w:spacing w:before="120" w:after="120"/>
              <w:ind w:right="18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696C82">
              <w:rPr>
                <w:rFonts w:ascii="Times New Roman" w:hAnsi="Times New Roman"/>
                <w:b w:val="0"/>
                <w:bCs w:val="0"/>
              </w:rPr>
              <w:t>6/30/2024</w:t>
            </w:r>
          </w:p>
        </w:tc>
        <w:tc>
          <w:tcPr>
            <w:tcW w:w="1001" w:type="pct"/>
            <w:shd w:val="clear" w:color="auto" w:fill="auto"/>
          </w:tcPr>
          <w:p w14:paraId="7CF8C0C8" w14:textId="0415972F" w:rsidR="0085611B" w:rsidRPr="00696C82" w:rsidRDefault="0085611B" w:rsidP="0085611B">
            <w:pPr>
              <w:tabs>
                <w:tab w:val="left" w:pos="540"/>
              </w:tabs>
              <w:spacing w:before="120" w:after="120"/>
              <w:ind w:right="18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696C82">
              <w:rPr>
                <w:rFonts w:ascii="Times New Roman" w:hAnsi="Times New Roman"/>
                <w:b w:val="0"/>
                <w:bCs w:val="0"/>
              </w:rPr>
              <w:t>6/30/2023</w:t>
            </w:r>
          </w:p>
        </w:tc>
      </w:tr>
      <w:tr w:rsidR="00D20F4C" w:rsidRPr="00696C82" w14:paraId="024899AC" w14:textId="77777777" w:rsidTr="00696C82">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1927" w:type="pct"/>
            <w:shd w:val="clear" w:color="auto" w:fill="auto"/>
          </w:tcPr>
          <w:p w14:paraId="5B36F8DF" w14:textId="77777777" w:rsidR="002854F0" w:rsidRPr="00696C82" w:rsidRDefault="002854F0" w:rsidP="002854F0">
            <w:pPr>
              <w:tabs>
                <w:tab w:val="left" w:pos="540"/>
              </w:tabs>
              <w:spacing w:before="120" w:after="120"/>
              <w:ind w:right="180"/>
              <w:contextualSpacing/>
              <w:jc w:val="both"/>
              <w:rPr>
                <w:rFonts w:ascii="Times New Roman" w:eastAsia="Times New Roman" w:hAnsi="Times New Roman"/>
                <w:b w:val="0"/>
                <w:bCs w:val="0"/>
                <w:lang w:val="nl-NL"/>
              </w:rPr>
            </w:pPr>
            <w:r w:rsidRPr="00696C82">
              <w:rPr>
                <w:rFonts w:ascii="Times New Roman" w:eastAsia="Times New Roman" w:hAnsi="Times New Roman"/>
                <w:b w:val="0"/>
                <w:bCs w:val="0"/>
                <w:lang w:val="nl-NL"/>
              </w:rPr>
              <w:t>Tỷ lệ tăng trưởng (%)/01 đơn vị CCQ</w:t>
            </w:r>
          </w:p>
        </w:tc>
        <w:tc>
          <w:tcPr>
            <w:tcW w:w="1072" w:type="pct"/>
            <w:shd w:val="clear" w:color="auto" w:fill="auto"/>
          </w:tcPr>
          <w:p w14:paraId="66F6592D" w14:textId="63D7A0E2" w:rsidR="002854F0" w:rsidRPr="00696C82" w:rsidRDefault="002854F0" w:rsidP="002854F0">
            <w:pPr>
              <w:tabs>
                <w:tab w:val="left" w:pos="540"/>
              </w:tabs>
              <w:spacing w:before="120" w:after="120"/>
              <w:ind w:right="18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96C82">
              <w:rPr>
                <w:rFonts w:ascii="Times New Roman" w:hAnsi="Times New Roman"/>
              </w:rPr>
              <w:t>7.44</w:t>
            </w:r>
          </w:p>
        </w:tc>
        <w:tc>
          <w:tcPr>
            <w:tcW w:w="1000" w:type="pct"/>
            <w:shd w:val="clear" w:color="auto" w:fill="auto"/>
          </w:tcPr>
          <w:p w14:paraId="13C80F35" w14:textId="608F00E9" w:rsidR="002854F0" w:rsidRPr="00696C82" w:rsidRDefault="002854F0" w:rsidP="002854F0">
            <w:pPr>
              <w:tabs>
                <w:tab w:val="left" w:pos="540"/>
              </w:tabs>
              <w:spacing w:before="120" w:after="120"/>
              <w:ind w:right="18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96C82">
              <w:rPr>
                <w:rFonts w:ascii="Times New Roman" w:hAnsi="Times New Roman"/>
              </w:rPr>
              <w:t>26.88</w:t>
            </w:r>
          </w:p>
        </w:tc>
        <w:tc>
          <w:tcPr>
            <w:tcW w:w="1001" w:type="pct"/>
            <w:shd w:val="clear" w:color="auto" w:fill="auto"/>
          </w:tcPr>
          <w:p w14:paraId="7CFC2164" w14:textId="774E49E7" w:rsidR="002854F0" w:rsidRPr="00696C82" w:rsidRDefault="002854F0" w:rsidP="002854F0">
            <w:pPr>
              <w:tabs>
                <w:tab w:val="left" w:pos="540"/>
              </w:tabs>
              <w:spacing w:before="120" w:after="120"/>
              <w:ind w:right="18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96C82">
              <w:rPr>
                <w:rFonts w:ascii="Times New Roman" w:hAnsi="Times New Roman"/>
              </w:rPr>
              <w:t>-3.37</w:t>
            </w:r>
          </w:p>
        </w:tc>
      </w:tr>
    </w:tbl>
    <w:p w14:paraId="363C145B" w14:textId="4759C30B" w:rsidR="0060532E" w:rsidRPr="00D20F4C" w:rsidRDefault="0060532E" w:rsidP="00683C1D">
      <w:pPr>
        <w:shd w:val="clear" w:color="auto" w:fill="FFFFFF"/>
        <w:tabs>
          <w:tab w:val="left" w:pos="540"/>
        </w:tabs>
        <w:spacing w:before="120" w:after="120"/>
        <w:jc w:val="both"/>
        <w:rPr>
          <w:rFonts w:ascii="Times New Roman" w:hAnsi="Times New Roman"/>
          <w:i/>
          <w:lang w:val="nl-NL"/>
        </w:rPr>
      </w:pPr>
    </w:p>
    <w:p w14:paraId="39E5BBBB" w14:textId="209ED1A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III. Mô tả thị trường trong kỳ:</w:t>
      </w:r>
    </w:p>
    <w:p w14:paraId="74F15B7A" w14:textId="77777777" w:rsidR="00AB4783" w:rsidRPr="00D20F4C" w:rsidRDefault="00AB4783" w:rsidP="00AB4783">
      <w:pPr>
        <w:tabs>
          <w:tab w:val="left" w:pos="720"/>
        </w:tabs>
        <w:spacing w:before="120" w:after="120"/>
        <w:jc w:val="both"/>
        <w:rPr>
          <w:rFonts w:ascii="Times New Roman" w:hAnsi="Times New Roman"/>
          <w:bCs/>
          <w:lang w:val="nl-NL"/>
        </w:rPr>
      </w:pPr>
      <w:r w:rsidRPr="00D20F4C">
        <w:rPr>
          <w:rFonts w:ascii="Times New Roman" w:hAnsi="Times New Roman"/>
          <w:bCs/>
          <w:lang w:val="nl-NL"/>
        </w:rPr>
        <w:t>VNINDEX tăng 3,3% trong tháng 6, đóng cửa tại mức 1.376,07 điểm, tăng 8,6% so với đầu năm. Thanh khoản trung bình của VNINDEX trong quý là hơn 22,026 tỷ đồng, tăng 34,6% so với quý trước.</w:t>
      </w:r>
    </w:p>
    <w:p w14:paraId="6A4F48C2" w14:textId="77777777" w:rsidR="00AB4783" w:rsidRPr="00D20F4C" w:rsidRDefault="00AB4783" w:rsidP="00AB4783">
      <w:pPr>
        <w:tabs>
          <w:tab w:val="left" w:pos="720"/>
        </w:tabs>
        <w:spacing w:before="120" w:after="120"/>
        <w:jc w:val="both"/>
        <w:rPr>
          <w:rFonts w:ascii="Times New Roman" w:hAnsi="Times New Roman"/>
          <w:bCs/>
          <w:lang w:val="nl-NL"/>
        </w:rPr>
      </w:pPr>
      <w:r w:rsidRPr="00D20F4C">
        <w:rPr>
          <w:rFonts w:ascii="Times New Roman" w:hAnsi="Times New Roman"/>
          <w:bCs/>
          <w:lang w:val="nl-NL"/>
        </w:rPr>
        <w:t>Những điểm chính của thị trường trong Q2/2025:</w:t>
      </w:r>
    </w:p>
    <w:p w14:paraId="7EA73AFA" w14:textId="340A3406" w:rsidR="00AB4783" w:rsidRPr="00D20F4C" w:rsidRDefault="00AB4783" w:rsidP="00AB4783">
      <w:pPr>
        <w:pStyle w:val="ListParagraph"/>
        <w:numPr>
          <w:ilvl w:val="0"/>
          <w:numId w:val="16"/>
        </w:numPr>
        <w:tabs>
          <w:tab w:val="left" w:pos="720"/>
        </w:tabs>
        <w:spacing w:before="120" w:after="120"/>
        <w:jc w:val="both"/>
        <w:rPr>
          <w:rFonts w:ascii="Times New Roman" w:hAnsi="Times New Roman"/>
          <w:bCs/>
          <w:lang w:val="nl-NL"/>
        </w:rPr>
      </w:pPr>
      <w:r w:rsidRPr="00D20F4C">
        <w:rPr>
          <w:rFonts w:ascii="Times New Roman" w:hAnsi="Times New Roman"/>
          <w:bCs/>
          <w:lang w:val="nl-NL"/>
        </w:rPr>
        <w:t>Để hỗ trợ tiến trình cải cách, Chính phủ đã ban hành Nghị quyết 198 và 139 nhằm thúc đẩy sự tham gia của khu vực tư nhân vào các dự án hạ tầng trọng điểm quốc gia. Nhiều tập đoàn lớn trong nước đã có phản hồi tích cực.</w:t>
      </w:r>
    </w:p>
    <w:p w14:paraId="708E765D" w14:textId="6BB21BB7" w:rsidR="00AB4783" w:rsidRPr="00D20F4C" w:rsidRDefault="00AB4783" w:rsidP="00AB4783">
      <w:pPr>
        <w:pStyle w:val="ListParagraph"/>
        <w:numPr>
          <w:ilvl w:val="0"/>
          <w:numId w:val="16"/>
        </w:numPr>
        <w:tabs>
          <w:tab w:val="left" w:pos="720"/>
        </w:tabs>
        <w:spacing w:before="120" w:after="120"/>
        <w:jc w:val="both"/>
        <w:rPr>
          <w:rFonts w:ascii="Times New Roman" w:hAnsi="Times New Roman"/>
          <w:bCs/>
          <w:lang w:val="nl-NL"/>
        </w:rPr>
      </w:pPr>
      <w:r w:rsidRPr="00D20F4C">
        <w:rPr>
          <w:rFonts w:ascii="Times New Roman" w:hAnsi="Times New Roman"/>
          <w:bCs/>
          <w:lang w:val="nl-NL"/>
        </w:rPr>
        <w:t>Ngành bất động sản dẫn dắt đà tăng khi các doanh nghiệp phát triển dự án phản ứng tích cực trước những tín hiệu rõ ràng hơn về pháp lý và việc phê duyệt dự án.</w:t>
      </w:r>
    </w:p>
    <w:p w14:paraId="245FBD35" w14:textId="0AC7426A" w:rsidR="00AB4783" w:rsidRPr="00D20F4C" w:rsidRDefault="00AB4783" w:rsidP="00AB4783">
      <w:pPr>
        <w:pStyle w:val="ListParagraph"/>
        <w:numPr>
          <w:ilvl w:val="0"/>
          <w:numId w:val="16"/>
        </w:numPr>
        <w:tabs>
          <w:tab w:val="left" w:pos="720"/>
        </w:tabs>
        <w:spacing w:before="120" w:after="120"/>
        <w:jc w:val="both"/>
        <w:rPr>
          <w:rFonts w:ascii="Times New Roman" w:hAnsi="Times New Roman"/>
          <w:bCs/>
          <w:lang w:val="nl-NL"/>
        </w:rPr>
      </w:pPr>
      <w:r w:rsidRPr="00D20F4C">
        <w:rPr>
          <w:rFonts w:ascii="Times New Roman" w:hAnsi="Times New Roman"/>
          <w:bCs/>
          <w:lang w:val="nl-NL"/>
        </w:rPr>
        <w:t>Thanh khoản bình quân hằng ngày duy trì ở mức cao so với các quý trước nhờ hệ thống giao dịch KRX mới vận hành ổn định</w:t>
      </w:r>
    </w:p>
    <w:p w14:paraId="07EA51A1" w14:textId="77777777" w:rsidR="00AB4783" w:rsidRPr="00D20F4C" w:rsidRDefault="00AB4783" w:rsidP="00AB4783">
      <w:pPr>
        <w:tabs>
          <w:tab w:val="left" w:pos="720"/>
        </w:tabs>
        <w:spacing w:before="120" w:after="120"/>
        <w:jc w:val="both"/>
        <w:rPr>
          <w:rFonts w:ascii="Times New Roman" w:hAnsi="Times New Roman"/>
          <w:bCs/>
          <w:lang w:val="nl-NL"/>
        </w:rPr>
      </w:pPr>
    </w:p>
    <w:p w14:paraId="1EB4BD4E" w14:textId="0B5BF88C" w:rsidR="0060532E" w:rsidRPr="00D20F4C" w:rsidRDefault="0060532E" w:rsidP="00683C1D">
      <w:pPr>
        <w:shd w:val="clear" w:color="auto" w:fill="FFFFFF"/>
        <w:tabs>
          <w:tab w:val="left" w:pos="540"/>
        </w:tabs>
        <w:spacing w:before="120" w:after="120"/>
        <w:jc w:val="both"/>
        <w:rPr>
          <w:rFonts w:ascii="Times New Roman" w:hAnsi="Times New Roman"/>
          <w:lang w:val="nl-NL"/>
        </w:rPr>
      </w:pPr>
      <w:r w:rsidRPr="00D20F4C">
        <w:rPr>
          <w:rFonts w:ascii="Times New Roman" w:hAnsi="Times New Roman"/>
          <w:b/>
          <w:lang w:val="nl-NL"/>
        </w:rPr>
        <w:t>IV. Chi tiết các chỉ tiêu hoạt động của quỹ</w:t>
      </w:r>
      <w:r w:rsidRPr="00D20F4C">
        <w:rPr>
          <w:rFonts w:ascii="Times New Roman" w:hAnsi="Times New Roman"/>
          <w:lang w:val="nl-NL"/>
        </w:rPr>
        <w:t>:</w:t>
      </w:r>
    </w:p>
    <w:p w14:paraId="16CF0E8A" w14:textId="77777777" w:rsidR="0060532E" w:rsidRPr="00D20F4C" w:rsidRDefault="0060532E" w:rsidP="00683C1D">
      <w:pPr>
        <w:shd w:val="clear" w:color="auto" w:fill="FFFFFF"/>
        <w:tabs>
          <w:tab w:val="left" w:pos="540"/>
        </w:tabs>
        <w:spacing w:before="120" w:after="120"/>
        <w:jc w:val="both"/>
        <w:rPr>
          <w:rFonts w:ascii="Times New Roman" w:hAnsi="Times New Roman"/>
          <w:b/>
          <w:lang w:val="nl-NL"/>
        </w:rPr>
      </w:pPr>
      <w:r w:rsidRPr="00D20F4C">
        <w:rPr>
          <w:rFonts w:ascii="Times New Roman" w:hAnsi="Times New Roman"/>
          <w:b/>
          <w:lang w:val="nl-NL"/>
        </w:rPr>
        <w:t>4.1. Số liệu chi tiết hoạt động của Quỹ</w:t>
      </w:r>
    </w:p>
    <w:tbl>
      <w:tblPr>
        <w:tblStyle w:val="PlainTable4"/>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127"/>
        <w:gridCol w:w="2410"/>
        <w:gridCol w:w="2551"/>
      </w:tblGrid>
      <w:tr w:rsidR="00D20F4C" w:rsidRPr="006438B7" w14:paraId="0F03946B" w14:textId="77777777" w:rsidTr="006438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7" w:type="pct"/>
            <w:shd w:val="clear" w:color="auto" w:fill="auto"/>
            <w:vAlign w:val="center"/>
          </w:tcPr>
          <w:p w14:paraId="206D7643" w14:textId="77777777" w:rsidR="0060532E" w:rsidRPr="006438B7" w:rsidRDefault="0060532E" w:rsidP="00B31729">
            <w:pPr>
              <w:tabs>
                <w:tab w:val="left" w:pos="540"/>
              </w:tabs>
              <w:spacing w:before="120" w:after="120"/>
              <w:ind w:left="90" w:right="180"/>
              <w:contextualSpacing/>
              <w:jc w:val="both"/>
              <w:rPr>
                <w:rFonts w:ascii="Times New Roman" w:eastAsia="Times New Roman" w:hAnsi="Times New Roman"/>
                <w:b w:val="0"/>
                <w:bCs w:val="0"/>
                <w:lang w:val="nl-NL"/>
              </w:rPr>
            </w:pPr>
            <w:r w:rsidRPr="006438B7">
              <w:rPr>
                <w:rFonts w:ascii="Times New Roman" w:eastAsia="Times New Roman" w:hAnsi="Times New Roman"/>
                <w:b w:val="0"/>
                <w:bCs w:val="0"/>
                <w:lang w:val="nl-NL"/>
              </w:rPr>
              <w:t>Chỉ tiêu</w:t>
            </w:r>
          </w:p>
        </w:tc>
        <w:tc>
          <w:tcPr>
            <w:tcW w:w="1057" w:type="pct"/>
            <w:shd w:val="clear" w:color="auto" w:fill="auto"/>
            <w:vAlign w:val="center"/>
          </w:tcPr>
          <w:p w14:paraId="225EAFAC" w14:textId="053352EC" w:rsidR="0060532E" w:rsidRPr="006438B7" w:rsidRDefault="0060532E" w:rsidP="006438B7">
            <w:pPr>
              <w:tabs>
                <w:tab w:val="left" w:pos="540"/>
              </w:tabs>
              <w:spacing w:before="120" w:after="120"/>
              <w:ind w:right="18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6438B7">
              <w:rPr>
                <w:rFonts w:ascii="Times New Roman" w:eastAsia="Times New Roman" w:hAnsi="Times New Roman"/>
                <w:b w:val="0"/>
                <w:bCs w:val="0"/>
                <w:lang w:val="nl-NL"/>
              </w:rPr>
              <w:t>1 năm đến thời điểm báo cáo</w:t>
            </w:r>
          </w:p>
        </w:tc>
        <w:tc>
          <w:tcPr>
            <w:tcW w:w="1198" w:type="pct"/>
            <w:shd w:val="clear" w:color="auto" w:fill="auto"/>
            <w:vAlign w:val="center"/>
          </w:tcPr>
          <w:p w14:paraId="25863054" w14:textId="062AA844" w:rsidR="0060532E" w:rsidRPr="006438B7" w:rsidRDefault="0060532E" w:rsidP="006438B7">
            <w:pPr>
              <w:tabs>
                <w:tab w:val="left" w:pos="540"/>
              </w:tabs>
              <w:spacing w:before="120" w:after="120"/>
              <w:ind w:right="18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6438B7">
              <w:rPr>
                <w:rFonts w:ascii="Times New Roman" w:eastAsia="Times New Roman" w:hAnsi="Times New Roman"/>
                <w:b w:val="0"/>
                <w:bCs w:val="0"/>
                <w:lang w:val="nl-NL"/>
              </w:rPr>
              <w:t>3 năm gần nhất tính đến thời điểm báo cáo</w:t>
            </w:r>
          </w:p>
        </w:tc>
        <w:tc>
          <w:tcPr>
            <w:tcW w:w="1268" w:type="pct"/>
            <w:shd w:val="clear" w:color="auto" w:fill="auto"/>
            <w:vAlign w:val="center"/>
          </w:tcPr>
          <w:p w14:paraId="27F8CE00" w14:textId="5206007D" w:rsidR="0060532E" w:rsidRPr="006438B7" w:rsidRDefault="0060532E" w:rsidP="006438B7">
            <w:pPr>
              <w:tabs>
                <w:tab w:val="left" w:pos="540"/>
              </w:tabs>
              <w:spacing w:before="120" w:after="120"/>
              <w:ind w:right="18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lang w:val="nl-NL"/>
              </w:rPr>
            </w:pPr>
            <w:r w:rsidRPr="006438B7">
              <w:rPr>
                <w:rFonts w:ascii="Times New Roman" w:eastAsia="Times New Roman" w:hAnsi="Times New Roman"/>
                <w:b w:val="0"/>
                <w:bCs w:val="0"/>
                <w:lang w:val="nl-NL"/>
              </w:rPr>
              <w:t>Từ khi thành lập đến thời điểm báo cáo</w:t>
            </w:r>
          </w:p>
        </w:tc>
      </w:tr>
      <w:tr w:rsidR="00D20F4C" w:rsidRPr="006438B7" w14:paraId="11D5FB4B" w14:textId="77777777" w:rsidTr="0064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7" w:type="pct"/>
            <w:shd w:val="clear" w:color="auto" w:fill="auto"/>
            <w:vAlign w:val="center"/>
          </w:tcPr>
          <w:p w14:paraId="17618C1D" w14:textId="77777777" w:rsidR="0060532E" w:rsidRPr="006438B7" w:rsidRDefault="0060532E" w:rsidP="00B31729">
            <w:pPr>
              <w:tabs>
                <w:tab w:val="left" w:pos="540"/>
              </w:tabs>
              <w:spacing w:before="120" w:after="120"/>
              <w:ind w:left="90" w:right="180"/>
              <w:contextualSpacing/>
              <w:jc w:val="center"/>
              <w:rPr>
                <w:rFonts w:ascii="Times New Roman" w:eastAsia="Times New Roman" w:hAnsi="Times New Roman"/>
                <w:b w:val="0"/>
                <w:bCs w:val="0"/>
                <w:lang w:val="nl-NL"/>
              </w:rPr>
            </w:pPr>
            <w:r w:rsidRPr="006438B7">
              <w:rPr>
                <w:rFonts w:ascii="Times New Roman" w:eastAsia="Times New Roman" w:hAnsi="Times New Roman"/>
                <w:b w:val="0"/>
                <w:bCs w:val="0"/>
                <w:lang w:val="nl-NL"/>
              </w:rPr>
              <w:t>A</w:t>
            </w:r>
          </w:p>
        </w:tc>
        <w:tc>
          <w:tcPr>
            <w:tcW w:w="1057" w:type="pct"/>
            <w:shd w:val="clear" w:color="auto" w:fill="auto"/>
            <w:vAlign w:val="center"/>
          </w:tcPr>
          <w:p w14:paraId="1448F3B4" w14:textId="77777777" w:rsidR="0060532E" w:rsidRPr="006438B7" w:rsidRDefault="0060532E" w:rsidP="00B31729">
            <w:pPr>
              <w:tabs>
                <w:tab w:val="left" w:pos="540"/>
              </w:tabs>
              <w:spacing w:before="120" w:after="120"/>
              <w:ind w:right="18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1</w:t>
            </w:r>
          </w:p>
        </w:tc>
        <w:tc>
          <w:tcPr>
            <w:tcW w:w="1198" w:type="pct"/>
            <w:shd w:val="clear" w:color="auto" w:fill="auto"/>
            <w:vAlign w:val="center"/>
          </w:tcPr>
          <w:p w14:paraId="4DB9F896" w14:textId="77777777" w:rsidR="0060532E" w:rsidRPr="006438B7" w:rsidRDefault="0060532E" w:rsidP="00B31729">
            <w:pPr>
              <w:tabs>
                <w:tab w:val="left" w:pos="540"/>
              </w:tabs>
              <w:spacing w:before="120" w:after="120"/>
              <w:ind w:right="18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2</w:t>
            </w:r>
          </w:p>
        </w:tc>
        <w:tc>
          <w:tcPr>
            <w:tcW w:w="1268" w:type="pct"/>
            <w:shd w:val="clear" w:color="auto" w:fill="auto"/>
            <w:vAlign w:val="center"/>
          </w:tcPr>
          <w:p w14:paraId="7282752C" w14:textId="77777777" w:rsidR="0060532E" w:rsidRPr="006438B7" w:rsidRDefault="0060532E" w:rsidP="00B31729">
            <w:pPr>
              <w:tabs>
                <w:tab w:val="left" w:pos="540"/>
              </w:tabs>
              <w:spacing w:before="120" w:after="120"/>
              <w:ind w:right="180"/>
              <w:contextualSpacing/>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3</w:t>
            </w:r>
          </w:p>
        </w:tc>
      </w:tr>
      <w:tr w:rsidR="00D20F4C" w:rsidRPr="006438B7" w14:paraId="124E3EC7" w14:textId="77777777" w:rsidTr="006438B7">
        <w:tc>
          <w:tcPr>
            <w:cnfStyle w:val="001000000000" w:firstRow="0" w:lastRow="0" w:firstColumn="1" w:lastColumn="0" w:oddVBand="0" w:evenVBand="0" w:oddHBand="0" w:evenHBand="0" w:firstRowFirstColumn="0" w:firstRowLastColumn="0" w:lastRowFirstColumn="0" w:lastRowLastColumn="0"/>
            <w:tcW w:w="1477" w:type="pct"/>
            <w:shd w:val="clear" w:color="auto" w:fill="auto"/>
            <w:vAlign w:val="center"/>
          </w:tcPr>
          <w:p w14:paraId="59162BB6" w14:textId="74C7D210" w:rsidR="009D2A4A" w:rsidRPr="006438B7" w:rsidRDefault="009D2A4A" w:rsidP="009D2A4A">
            <w:pPr>
              <w:tabs>
                <w:tab w:val="left" w:pos="540"/>
              </w:tabs>
              <w:spacing w:before="120" w:after="120"/>
              <w:ind w:left="90" w:right="180"/>
              <w:contextualSpacing/>
              <w:jc w:val="both"/>
              <w:rPr>
                <w:rFonts w:ascii="Times New Roman" w:eastAsia="Times New Roman" w:hAnsi="Times New Roman"/>
                <w:b w:val="0"/>
                <w:bCs w:val="0"/>
                <w:lang w:val="nl-NL"/>
              </w:rPr>
            </w:pPr>
            <w:r w:rsidRPr="006438B7">
              <w:rPr>
                <w:rFonts w:ascii="Times New Roman" w:eastAsia="Times New Roman" w:hAnsi="Times New Roman"/>
                <w:b w:val="0"/>
                <w:bCs w:val="0"/>
                <w:lang w:val="nl-NL"/>
              </w:rPr>
              <w:t>Tăng trưởng thu nhập/ 1 đơn vị CCQ</w:t>
            </w:r>
          </w:p>
        </w:tc>
        <w:tc>
          <w:tcPr>
            <w:tcW w:w="1057" w:type="pct"/>
            <w:shd w:val="clear" w:color="auto" w:fill="auto"/>
          </w:tcPr>
          <w:p w14:paraId="4297B930" w14:textId="152C2273" w:rsidR="009D2A4A" w:rsidRPr="006438B7" w:rsidRDefault="009D2A4A" w:rsidP="009D2A4A">
            <w:pPr>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6438B7">
              <w:rPr>
                <w:rFonts w:ascii="Times New Roman" w:hAnsi="Times New Roman"/>
              </w:rPr>
              <w:t>7.98%</w:t>
            </w:r>
          </w:p>
        </w:tc>
        <w:tc>
          <w:tcPr>
            <w:tcW w:w="1198" w:type="pct"/>
            <w:shd w:val="clear" w:color="auto" w:fill="auto"/>
          </w:tcPr>
          <w:p w14:paraId="51A838A2" w14:textId="79D4ECE9" w:rsidR="009D2A4A" w:rsidRPr="006438B7" w:rsidRDefault="009D2A4A" w:rsidP="009D2A4A">
            <w:pPr>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438B7">
              <w:rPr>
                <w:rFonts w:ascii="Times New Roman" w:hAnsi="Times New Roman"/>
              </w:rPr>
              <w:t>8.12%</w:t>
            </w:r>
          </w:p>
        </w:tc>
        <w:tc>
          <w:tcPr>
            <w:tcW w:w="1268" w:type="pct"/>
            <w:shd w:val="clear" w:color="auto" w:fill="auto"/>
          </w:tcPr>
          <w:p w14:paraId="3D9182A8" w14:textId="05F44D95" w:rsidR="009D2A4A" w:rsidRPr="006438B7" w:rsidRDefault="009D2A4A" w:rsidP="009D2A4A">
            <w:pPr>
              <w:tabs>
                <w:tab w:val="left" w:pos="540"/>
              </w:tabs>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6438B7">
              <w:rPr>
                <w:rFonts w:ascii="Times New Roman" w:hAnsi="Times New Roman"/>
              </w:rPr>
              <w:t>153.82%</w:t>
            </w:r>
          </w:p>
        </w:tc>
      </w:tr>
      <w:tr w:rsidR="00D20F4C" w:rsidRPr="006438B7" w14:paraId="12D47614" w14:textId="77777777" w:rsidTr="0064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7" w:type="pct"/>
            <w:shd w:val="clear" w:color="auto" w:fill="auto"/>
            <w:vAlign w:val="center"/>
          </w:tcPr>
          <w:p w14:paraId="5ECB004E" w14:textId="30D2AD9E" w:rsidR="009D2A4A" w:rsidRPr="006438B7" w:rsidRDefault="009D2A4A" w:rsidP="009D2A4A">
            <w:pPr>
              <w:tabs>
                <w:tab w:val="left" w:pos="540"/>
              </w:tabs>
              <w:spacing w:before="120" w:after="120"/>
              <w:ind w:left="90" w:right="180"/>
              <w:contextualSpacing/>
              <w:jc w:val="both"/>
              <w:rPr>
                <w:rFonts w:ascii="Times New Roman" w:eastAsia="Times New Roman" w:hAnsi="Times New Roman"/>
                <w:b w:val="0"/>
                <w:bCs w:val="0"/>
                <w:lang w:val="nl-NL"/>
              </w:rPr>
            </w:pPr>
            <w:r w:rsidRPr="006438B7">
              <w:rPr>
                <w:rFonts w:ascii="Times New Roman" w:eastAsia="Times New Roman" w:hAnsi="Times New Roman"/>
                <w:b w:val="0"/>
                <w:bCs w:val="0"/>
                <w:lang w:val="nl-NL"/>
              </w:rPr>
              <w:t>Tăng trưởng Vốn/ 1 đơn vị CCQ</w:t>
            </w:r>
          </w:p>
        </w:tc>
        <w:tc>
          <w:tcPr>
            <w:tcW w:w="1057" w:type="pct"/>
            <w:shd w:val="clear" w:color="auto" w:fill="auto"/>
          </w:tcPr>
          <w:p w14:paraId="2CD78A07" w14:textId="25381B80" w:rsidR="009D2A4A" w:rsidRPr="006438B7" w:rsidRDefault="009D2A4A" w:rsidP="009D2A4A">
            <w:pPr>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38B7">
              <w:rPr>
                <w:rFonts w:ascii="Times New Roman" w:hAnsi="Times New Roman"/>
              </w:rPr>
              <w:t>-0.54%</w:t>
            </w:r>
          </w:p>
        </w:tc>
        <w:tc>
          <w:tcPr>
            <w:tcW w:w="1198" w:type="pct"/>
            <w:shd w:val="clear" w:color="auto" w:fill="auto"/>
          </w:tcPr>
          <w:p w14:paraId="63D6F247" w14:textId="0036BE4D" w:rsidR="009D2A4A" w:rsidRPr="006438B7" w:rsidRDefault="009D2A4A" w:rsidP="009D2A4A">
            <w:pPr>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38B7">
              <w:rPr>
                <w:rFonts w:ascii="Times New Roman" w:hAnsi="Times New Roman"/>
              </w:rPr>
              <w:t>23.61%</w:t>
            </w:r>
          </w:p>
        </w:tc>
        <w:tc>
          <w:tcPr>
            <w:tcW w:w="1268" w:type="pct"/>
            <w:shd w:val="clear" w:color="auto" w:fill="auto"/>
          </w:tcPr>
          <w:p w14:paraId="48196F6D" w14:textId="6135FBBA" w:rsidR="009D2A4A" w:rsidRPr="006438B7" w:rsidRDefault="009D2A4A" w:rsidP="009D2A4A">
            <w:pPr>
              <w:tabs>
                <w:tab w:val="left" w:pos="540"/>
              </w:tabs>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438B7">
              <w:rPr>
                <w:rFonts w:ascii="Times New Roman" w:hAnsi="Times New Roman"/>
              </w:rPr>
              <w:t>115.86%</w:t>
            </w:r>
          </w:p>
        </w:tc>
      </w:tr>
      <w:tr w:rsidR="00D20F4C" w:rsidRPr="006438B7" w14:paraId="4A1CB700" w14:textId="77777777" w:rsidTr="006438B7">
        <w:tc>
          <w:tcPr>
            <w:cnfStyle w:val="001000000000" w:firstRow="0" w:lastRow="0" w:firstColumn="1" w:lastColumn="0" w:oddVBand="0" w:evenVBand="0" w:oddHBand="0" w:evenHBand="0" w:firstRowFirstColumn="0" w:firstRowLastColumn="0" w:lastRowFirstColumn="0" w:lastRowLastColumn="0"/>
            <w:tcW w:w="1477" w:type="pct"/>
            <w:shd w:val="clear" w:color="auto" w:fill="auto"/>
            <w:vAlign w:val="center"/>
          </w:tcPr>
          <w:p w14:paraId="7BC289B2" w14:textId="1D5B5F57" w:rsidR="009D2A4A" w:rsidRPr="006438B7" w:rsidRDefault="009D2A4A" w:rsidP="009D2A4A">
            <w:pPr>
              <w:tabs>
                <w:tab w:val="left" w:pos="540"/>
              </w:tabs>
              <w:spacing w:before="120" w:after="120"/>
              <w:ind w:left="90" w:right="180"/>
              <w:contextualSpacing/>
              <w:jc w:val="both"/>
              <w:rPr>
                <w:rFonts w:ascii="Times New Roman" w:eastAsia="Times New Roman" w:hAnsi="Times New Roman"/>
                <w:b w:val="0"/>
                <w:bCs w:val="0"/>
                <w:lang w:val="nl-NL"/>
              </w:rPr>
            </w:pPr>
            <w:r w:rsidRPr="006438B7">
              <w:rPr>
                <w:rFonts w:ascii="Times New Roman" w:eastAsia="Times New Roman" w:hAnsi="Times New Roman"/>
                <w:b w:val="0"/>
                <w:bCs w:val="0"/>
                <w:lang w:val="nl-NL"/>
              </w:rPr>
              <w:t>Tổng tăng trưởng/ 1 đơn vị CCQ</w:t>
            </w:r>
          </w:p>
        </w:tc>
        <w:tc>
          <w:tcPr>
            <w:tcW w:w="1057" w:type="pct"/>
            <w:shd w:val="clear" w:color="auto" w:fill="auto"/>
          </w:tcPr>
          <w:p w14:paraId="712966D9" w14:textId="7B13E784" w:rsidR="009D2A4A" w:rsidRPr="006438B7" w:rsidRDefault="009D2A4A" w:rsidP="009D2A4A">
            <w:pPr>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438B7">
              <w:rPr>
                <w:rFonts w:ascii="Times New Roman" w:hAnsi="Times New Roman"/>
              </w:rPr>
              <w:t>7.44%</w:t>
            </w:r>
          </w:p>
        </w:tc>
        <w:tc>
          <w:tcPr>
            <w:tcW w:w="1198" w:type="pct"/>
            <w:shd w:val="clear" w:color="auto" w:fill="auto"/>
          </w:tcPr>
          <w:p w14:paraId="5C5B9654" w14:textId="7E24F650" w:rsidR="009D2A4A" w:rsidRPr="006438B7" w:rsidRDefault="009D2A4A" w:rsidP="009D2A4A">
            <w:pPr>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438B7">
              <w:rPr>
                <w:rFonts w:ascii="Times New Roman" w:hAnsi="Times New Roman"/>
              </w:rPr>
              <w:t>31.72%</w:t>
            </w:r>
          </w:p>
        </w:tc>
        <w:tc>
          <w:tcPr>
            <w:tcW w:w="1268" w:type="pct"/>
            <w:shd w:val="clear" w:color="auto" w:fill="auto"/>
          </w:tcPr>
          <w:p w14:paraId="40A30C54" w14:textId="071434C3" w:rsidR="009D2A4A" w:rsidRPr="006438B7" w:rsidRDefault="009D2A4A" w:rsidP="009D2A4A">
            <w:pPr>
              <w:tabs>
                <w:tab w:val="left" w:pos="540"/>
              </w:tabs>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6438B7">
              <w:rPr>
                <w:rFonts w:ascii="Times New Roman" w:hAnsi="Times New Roman"/>
              </w:rPr>
              <w:t>269.69%</w:t>
            </w:r>
          </w:p>
        </w:tc>
      </w:tr>
      <w:tr w:rsidR="00D20F4C" w:rsidRPr="006438B7" w14:paraId="07197CEB" w14:textId="77777777" w:rsidTr="0064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7" w:type="pct"/>
            <w:shd w:val="clear" w:color="auto" w:fill="auto"/>
            <w:vAlign w:val="center"/>
          </w:tcPr>
          <w:p w14:paraId="4AA55597" w14:textId="3765ABCA" w:rsidR="00BD0206" w:rsidRPr="006438B7" w:rsidRDefault="00BD0206" w:rsidP="00BD0206">
            <w:pPr>
              <w:tabs>
                <w:tab w:val="left" w:pos="540"/>
              </w:tabs>
              <w:spacing w:before="120" w:after="120"/>
              <w:ind w:left="90" w:right="180"/>
              <w:contextualSpacing/>
              <w:jc w:val="both"/>
              <w:rPr>
                <w:rFonts w:ascii="Times New Roman" w:eastAsia="Times New Roman" w:hAnsi="Times New Roman"/>
                <w:b w:val="0"/>
                <w:bCs w:val="0"/>
                <w:lang w:val="nl-NL"/>
              </w:rPr>
            </w:pPr>
            <w:r w:rsidRPr="006438B7">
              <w:rPr>
                <w:rFonts w:ascii="Times New Roman" w:eastAsia="Times New Roman" w:hAnsi="Times New Roman"/>
                <w:b w:val="0"/>
                <w:bCs w:val="0"/>
                <w:lang w:val="nl-NL"/>
              </w:rPr>
              <w:t>Tăng trưởng hàng năm/ 1 đơn vị CCQ</w:t>
            </w:r>
          </w:p>
        </w:tc>
        <w:tc>
          <w:tcPr>
            <w:tcW w:w="1057" w:type="pct"/>
            <w:shd w:val="clear" w:color="auto" w:fill="auto"/>
            <w:vAlign w:val="center"/>
          </w:tcPr>
          <w:p w14:paraId="43D14C7C" w14:textId="48D78615" w:rsidR="00BD0206" w:rsidRPr="006438B7" w:rsidRDefault="00BD0206" w:rsidP="00BD0206">
            <w:pPr>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38B7">
              <w:rPr>
                <w:rFonts w:ascii="Times New Roman" w:hAnsi="Times New Roman"/>
              </w:rPr>
              <w:t>7.44%</w:t>
            </w:r>
          </w:p>
        </w:tc>
        <w:tc>
          <w:tcPr>
            <w:tcW w:w="1198" w:type="pct"/>
            <w:shd w:val="clear" w:color="auto" w:fill="auto"/>
            <w:vAlign w:val="center"/>
          </w:tcPr>
          <w:p w14:paraId="4F700797" w14:textId="42693010" w:rsidR="00BD0206" w:rsidRPr="006438B7" w:rsidRDefault="00DA076F" w:rsidP="00BD0206">
            <w:pPr>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38B7">
              <w:rPr>
                <w:rFonts w:ascii="Times New Roman" w:hAnsi="Times New Roman"/>
              </w:rPr>
              <w:t>9.62%</w:t>
            </w:r>
          </w:p>
        </w:tc>
        <w:tc>
          <w:tcPr>
            <w:tcW w:w="1268" w:type="pct"/>
            <w:shd w:val="clear" w:color="auto" w:fill="auto"/>
            <w:vAlign w:val="center"/>
          </w:tcPr>
          <w:p w14:paraId="17DFFDD4" w14:textId="0DFF88BA" w:rsidR="00BD0206" w:rsidRPr="006438B7" w:rsidRDefault="00DA076F" w:rsidP="00BD0206">
            <w:pPr>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38B7">
              <w:rPr>
                <w:rFonts w:ascii="Times New Roman" w:hAnsi="Times New Roman"/>
              </w:rPr>
              <w:t>7.</w:t>
            </w:r>
            <w:r w:rsidR="0032452C" w:rsidRPr="006438B7">
              <w:rPr>
                <w:rFonts w:ascii="Times New Roman" w:hAnsi="Times New Roman"/>
              </w:rPr>
              <w:t>84%</w:t>
            </w:r>
          </w:p>
        </w:tc>
      </w:tr>
      <w:tr w:rsidR="00D20F4C" w:rsidRPr="006438B7" w14:paraId="4591DBC4" w14:textId="77777777" w:rsidTr="006438B7">
        <w:tc>
          <w:tcPr>
            <w:cnfStyle w:val="001000000000" w:firstRow="0" w:lastRow="0" w:firstColumn="1" w:lastColumn="0" w:oddVBand="0" w:evenVBand="0" w:oddHBand="0" w:evenHBand="0" w:firstRowFirstColumn="0" w:firstRowLastColumn="0" w:lastRowFirstColumn="0" w:lastRowLastColumn="0"/>
            <w:tcW w:w="1477" w:type="pct"/>
            <w:shd w:val="clear" w:color="auto" w:fill="auto"/>
            <w:vAlign w:val="center"/>
          </w:tcPr>
          <w:p w14:paraId="77DA011C" w14:textId="77777777" w:rsidR="0076627E" w:rsidRPr="006438B7" w:rsidRDefault="0076627E" w:rsidP="00B31729">
            <w:pPr>
              <w:tabs>
                <w:tab w:val="left" w:pos="540"/>
              </w:tabs>
              <w:spacing w:before="120" w:after="120"/>
              <w:ind w:left="90" w:right="180"/>
              <w:contextualSpacing/>
              <w:jc w:val="both"/>
              <w:rPr>
                <w:rFonts w:ascii="Times New Roman" w:eastAsia="Times New Roman" w:hAnsi="Times New Roman"/>
                <w:b w:val="0"/>
                <w:bCs w:val="0"/>
                <w:lang w:val="nl-NL"/>
              </w:rPr>
            </w:pPr>
            <w:r w:rsidRPr="006438B7">
              <w:rPr>
                <w:rFonts w:ascii="Times New Roman" w:eastAsia="Times New Roman" w:hAnsi="Times New Roman"/>
                <w:b w:val="0"/>
                <w:bCs w:val="0"/>
                <w:lang w:val="nl-NL"/>
              </w:rPr>
              <w:t>Tăng trưởng của danh mục cơ cấu</w:t>
            </w:r>
          </w:p>
        </w:tc>
        <w:tc>
          <w:tcPr>
            <w:tcW w:w="1057" w:type="pct"/>
            <w:shd w:val="clear" w:color="auto" w:fill="auto"/>
            <w:vAlign w:val="center"/>
          </w:tcPr>
          <w:p w14:paraId="016982CA" w14:textId="77777777" w:rsidR="0076627E" w:rsidRPr="006438B7" w:rsidRDefault="0076627E" w:rsidP="00B31729">
            <w:pPr>
              <w:tabs>
                <w:tab w:val="left" w:pos="540"/>
              </w:tabs>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Không có</w:t>
            </w:r>
          </w:p>
        </w:tc>
        <w:tc>
          <w:tcPr>
            <w:tcW w:w="1198" w:type="pct"/>
            <w:shd w:val="clear" w:color="auto" w:fill="auto"/>
            <w:vAlign w:val="center"/>
          </w:tcPr>
          <w:p w14:paraId="47CB3D59" w14:textId="77777777" w:rsidR="0076627E" w:rsidRPr="006438B7" w:rsidRDefault="0076627E" w:rsidP="00B31729">
            <w:pPr>
              <w:tabs>
                <w:tab w:val="left" w:pos="540"/>
              </w:tabs>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Không có</w:t>
            </w:r>
          </w:p>
        </w:tc>
        <w:tc>
          <w:tcPr>
            <w:tcW w:w="1268" w:type="pct"/>
            <w:shd w:val="clear" w:color="auto" w:fill="auto"/>
            <w:vAlign w:val="center"/>
          </w:tcPr>
          <w:p w14:paraId="5AFD617D" w14:textId="77777777" w:rsidR="0076627E" w:rsidRPr="006438B7" w:rsidRDefault="0076627E" w:rsidP="00B31729">
            <w:pPr>
              <w:tabs>
                <w:tab w:val="left" w:pos="540"/>
              </w:tabs>
              <w:spacing w:before="120" w:after="120"/>
              <w:ind w:right="180"/>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Không có</w:t>
            </w:r>
          </w:p>
        </w:tc>
      </w:tr>
      <w:tr w:rsidR="00D20F4C" w:rsidRPr="006438B7" w14:paraId="6E00AB3E" w14:textId="77777777" w:rsidTr="0064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7" w:type="pct"/>
            <w:shd w:val="clear" w:color="auto" w:fill="auto"/>
            <w:vAlign w:val="center"/>
          </w:tcPr>
          <w:p w14:paraId="07A8C280" w14:textId="77777777" w:rsidR="0076627E" w:rsidRPr="006438B7" w:rsidRDefault="0076627E" w:rsidP="00B31729">
            <w:pPr>
              <w:tabs>
                <w:tab w:val="left" w:pos="540"/>
              </w:tabs>
              <w:spacing w:before="120" w:after="120"/>
              <w:ind w:left="90" w:right="180"/>
              <w:contextualSpacing/>
              <w:jc w:val="both"/>
              <w:rPr>
                <w:rFonts w:ascii="Times New Roman" w:eastAsia="Times New Roman" w:hAnsi="Times New Roman"/>
                <w:b w:val="0"/>
                <w:bCs w:val="0"/>
                <w:lang w:val="nl-NL"/>
              </w:rPr>
            </w:pPr>
            <w:r w:rsidRPr="006438B7">
              <w:rPr>
                <w:rFonts w:ascii="Times New Roman" w:eastAsia="Times New Roman" w:hAnsi="Times New Roman"/>
                <w:b w:val="0"/>
                <w:bCs w:val="0"/>
                <w:lang w:val="nl-NL"/>
              </w:rPr>
              <w:t>Thay đổi giá trị thị trường của 1 đơn vị CCQ</w:t>
            </w:r>
          </w:p>
        </w:tc>
        <w:tc>
          <w:tcPr>
            <w:tcW w:w="1057" w:type="pct"/>
            <w:shd w:val="clear" w:color="auto" w:fill="auto"/>
            <w:vAlign w:val="center"/>
          </w:tcPr>
          <w:p w14:paraId="703A693C" w14:textId="77777777" w:rsidR="0076627E" w:rsidRPr="006438B7" w:rsidRDefault="0076627E" w:rsidP="00B31729">
            <w:pPr>
              <w:tabs>
                <w:tab w:val="left" w:pos="540"/>
              </w:tabs>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Không có</w:t>
            </w:r>
          </w:p>
        </w:tc>
        <w:tc>
          <w:tcPr>
            <w:tcW w:w="1198" w:type="pct"/>
            <w:shd w:val="clear" w:color="auto" w:fill="auto"/>
            <w:vAlign w:val="center"/>
          </w:tcPr>
          <w:p w14:paraId="0BE4209B" w14:textId="77777777" w:rsidR="0076627E" w:rsidRPr="006438B7" w:rsidRDefault="0076627E" w:rsidP="00B31729">
            <w:pPr>
              <w:tabs>
                <w:tab w:val="left" w:pos="540"/>
              </w:tabs>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Không có</w:t>
            </w:r>
          </w:p>
        </w:tc>
        <w:tc>
          <w:tcPr>
            <w:tcW w:w="1268" w:type="pct"/>
            <w:shd w:val="clear" w:color="auto" w:fill="auto"/>
            <w:vAlign w:val="center"/>
          </w:tcPr>
          <w:p w14:paraId="49C38CE3" w14:textId="77777777" w:rsidR="0076627E" w:rsidRPr="006438B7" w:rsidRDefault="0076627E" w:rsidP="00B31729">
            <w:pPr>
              <w:tabs>
                <w:tab w:val="left" w:pos="540"/>
              </w:tabs>
              <w:spacing w:before="120" w:after="120"/>
              <w:ind w:right="180"/>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val="nl-NL"/>
              </w:rPr>
            </w:pPr>
            <w:r w:rsidRPr="006438B7">
              <w:rPr>
                <w:rFonts w:ascii="Times New Roman" w:eastAsia="Times New Roman" w:hAnsi="Times New Roman"/>
                <w:lang w:val="nl-NL"/>
              </w:rPr>
              <w:t>Không có</w:t>
            </w:r>
          </w:p>
        </w:tc>
      </w:tr>
    </w:tbl>
    <w:p w14:paraId="34F9A348" w14:textId="77777777" w:rsidR="00CD7C09" w:rsidRDefault="00CD7C09" w:rsidP="00683C1D">
      <w:pPr>
        <w:tabs>
          <w:tab w:val="left" w:pos="540"/>
        </w:tabs>
        <w:spacing w:before="120" w:after="120"/>
        <w:contextualSpacing/>
        <w:jc w:val="both"/>
        <w:rPr>
          <w:rFonts w:ascii="Times New Roman" w:hAnsi="Times New Roman"/>
          <w:lang w:val="nl-NL"/>
        </w:rPr>
      </w:pPr>
    </w:p>
    <w:p w14:paraId="75D4EB82" w14:textId="77777777" w:rsidR="00CD7C09" w:rsidRDefault="00CD7C09" w:rsidP="00683C1D">
      <w:pPr>
        <w:tabs>
          <w:tab w:val="left" w:pos="540"/>
        </w:tabs>
        <w:spacing w:before="120" w:after="120"/>
        <w:contextualSpacing/>
        <w:jc w:val="both"/>
        <w:rPr>
          <w:rFonts w:ascii="Times New Roman" w:hAnsi="Times New Roman"/>
          <w:lang w:val="nl-NL"/>
        </w:rPr>
      </w:pPr>
    </w:p>
    <w:p w14:paraId="4EAD0F9D" w14:textId="77777777" w:rsidR="00CD7C09" w:rsidRDefault="00CD7C09" w:rsidP="00683C1D">
      <w:pPr>
        <w:tabs>
          <w:tab w:val="left" w:pos="540"/>
        </w:tabs>
        <w:spacing w:before="120" w:after="120"/>
        <w:contextualSpacing/>
        <w:jc w:val="both"/>
        <w:rPr>
          <w:rFonts w:ascii="Times New Roman" w:hAnsi="Times New Roman"/>
          <w:lang w:val="nl-NL"/>
        </w:rPr>
      </w:pPr>
    </w:p>
    <w:p w14:paraId="17B03486" w14:textId="77777777" w:rsidR="00CD7C09" w:rsidRDefault="00CD7C09" w:rsidP="00683C1D">
      <w:pPr>
        <w:tabs>
          <w:tab w:val="left" w:pos="540"/>
        </w:tabs>
        <w:spacing w:before="120" w:after="120"/>
        <w:contextualSpacing/>
        <w:jc w:val="both"/>
        <w:rPr>
          <w:rFonts w:ascii="Times New Roman" w:hAnsi="Times New Roman"/>
          <w:lang w:val="nl-NL"/>
        </w:rPr>
      </w:pPr>
    </w:p>
    <w:p w14:paraId="535EFE8D" w14:textId="77777777" w:rsidR="00CD7C09" w:rsidRDefault="00CD7C09" w:rsidP="00683C1D">
      <w:pPr>
        <w:tabs>
          <w:tab w:val="left" w:pos="540"/>
        </w:tabs>
        <w:spacing w:before="120" w:after="120"/>
        <w:contextualSpacing/>
        <w:jc w:val="both"/>
        <w:rPr>
          <w:rFonts w:ascii="Times New Roman" w:hAnsi="Times New Roman"/>
          <w:lang w:val="nl-NL"/>
        </w:rPr>
      </w:pPr>
    </w:p>
    <w:p w14:paraId="1B296FF6" w14:textId="77777777" w:rsidR="00CD7C09" w:rsidRDefault="00CD7C09" w:rsidP="00683C1D">
      <w:pPr>
        <w:tabs>
          <w:tab w:val="left" w:pos="540"/>
        </w:tabs>
        <w:spacing w:before="120" w:after="120"/>
        <w:contextualSpacing/>
        <w:jc w:val="both"/>
        <w:rPr>
          <w:rFonts w:ascii="Times New Roman" w:hAnsi="Times New Roman"/>
          <w:lang w:val="nl-NL"/>
        </w:rPr>
      </w:pPr>
    </w:p>
    <w:p w14:paraId="145CD7E2" w14:textId="77777777" w:rsidR="00CD7C09" w:rsidRDefault="00CD7C09" w:rsidP="00683C1D">
      <w:pPr>
        <w:tabs>
          <w:tab w:val="left" w:pos="540"/>
        </w:tabs>
        <w:spacing w:before="120" w:after="120"/>
        <w:contextualSpacing/>
        <w:jc w:val="both"/>
        <w:rPr>
          <w:rFonts w:ascii="Times New Roman" w:hAnsi="Times New Roman"/>
          <w:lang w:val="nl-NL"/>
        </w:rPr>
      </w:pPr>
    </w:p>
    <w:p w14:paraId="56FF66BF" w14:textId="77777777" w:rsidR="00CD7C09" w:rsidRDefault="00CD7C09" w:rsidP="00683C1D">
      <w:pPr>
        <w:tabs>
          <w:tab w:val="left" w:pos="540"/>
        </w:tabs>
        <w:spacing w:before="120" w:after="120"/>
        <w:contextualSpacing/>
        <w:jc w:val="both"/>
        <w:rPr>
          <w:rFonts w:ascii="Times New Roman" w:hAnsi="Times New Roman"/>
          <w:lang w:val="nl-NL"/>
        </w:rPr>
      </w:pPr>
    </w:p>
    <w:p w14:paraId="16CC5AF0" w14:textId="77777777" w:rsidR="00CD7C09" w:rsidRDefault="00CD7C09" w:rsidP="00683C1D">
      <w:pPr>
        <w:tabs>
          <w:tab w:val="left" w:pos="540"/>
        </w:tabs>
        <w:spacing w:before="120" w:after="120"/>
        <w:contextualSpacing/>
        <w:jc w:val="both"/>
        <w:rPr>
          <w:rFonts w:ascii="Times New Roman" w:hAnsi="Times New Roman"/>
          <w:lang w:val="nl-NL"/>
        </w:rPr>
      </w:pPr>
    </w:p>
    <w:p w14:paraId="1FA43B0E" w14:textId="77777777" w:rsidR="00CD7C09" w:rsidRDefault="00CD7C09" w:rsidP="00683C1D">
      <w:pPr>
        <w:tabs>
          <w:tab w:val="left" w:pos="540"/>
        </w:tabs>
        <w:spacing w:before="120" w:after="120"/>
        <w:contextualSpacing/>
        <w:jc w:val="both"/>
        <w:rPr>
          <w:rFonts w:ascii="Times New Roman" w:hAnsi="Times New Roman"/>
          <w:lang w:val="nl-NL"/>
        </w:rPr>
      </w:pPr>
    </w:p>
    <w:p w14:paraId="3E46153E" w14:textId="77777777" w:rsidR="00CD7C09" w:rsidRDefault="00CD7C09" w:rsidP="00683C1D">
      <w:pPr>
        <w:tabs>
          <w:tab w:val="left" w:pos="540"/>
        </w:tabs>
        <w:spacing w:before="120" w:after="120"/>
        <w:contextualSpacing/>
        <w:jc w:val="both"/>
        <w:rPr>
          <w:rFonts w:ascii="Times New Roman" w:hAnsi="Times New Roman"/>
          <w:lang w:val="nl-NL"/>
        </w:rPr>
      </w:pPr>
    </w:p>
    <w:p w14:paraId="0A304503" w14:textId="77777777" w:rsidR="00CD7C09" w:rsidRDefault="00CD7C09" w:rsidP="00683C1D">
      <w:pPr>
        <w:tabs>
          <w:tab w:val="left" w:pos="540"/>
        </w:tabs>
        <w:spacing w:before="120" w:after="120"/>
        <w:contextualSpacing/>
        <w:jc w:val="both"/>
        <w:rPr>
          <w:rFonts w:ascii="Times New Roman" w:hAnsi="Times New Roman"/>
          <w:lang w:val="nl-NL"/>
        </w:rPr>
      </w:pPr>
    </w:p>
    <w:p w14:paraId="349F1B1A" w14:textId="609EE6FC" w:rsidR="002E1D12" w:rsidRPr="00D20F4C" w:rsidRDefault="0060532E" w:rsidP="00683C1D">
      <w:pPr>
        <w:tabs>
          <w:tab w:val="left" w:pos="540"/>
        </w:tabs>
        <w:spacing w:before="120" w:after="120"/>
        <w:contextualSpacing/>
        <w:jc w:val="both"/>
        <w:rPr>
          <w:rFonts w:ascii="Times New Roman" w:hAnsi="Times New Roman"/>
          <w:lang w:val="nl-NL"/>
        </w:rPr>
      </w:pPr>
      <w:r w:rsidRPr="00D20F4C">
        <w:rPr>
          <w:rFonts w:ascii="Times New Roman" w:hAnsi="Times New Roman"/>
          <w:lang w:val="nl-NL"/>
        </w:rPr>
        <w:lastRenderedPageBreak/>
        <w:t>● Biểu đồ tăng trưởng của Quỹ trong 3 năm gần nhất.</w:t>
      </w:r>
    </w:p>
    <w:p w14:paraId="41A1CF9E" w14:textId="77777777" w:rsidR="009B740C" w:rsidRPr="00D20F4C" w:rsidRDefault="009B740C" w:rsidP="00683C1D">
      <w:pPr>
        <w:tabs>
          <w:tab w:val="left" w:pos="540"/>
        </w:tabs>
        <w:spacing w:before="120" w:after="120"/>
        <w:contextualSpacing/>
        <w:jc w:val="both"/>
        <w:rPr>
          <w:rFonts w:ascii="Times New Roman" w:hAnsi="Times New Roman"/>
          <w:lang w:val="nl-NL"/>
        </w:rPr>
      </w:pPr>
    </w:p>
    <w:p w14:paraId="56DF7F39" w14:textId="78483ED4" w:rsidR="00FA5F57" w:rsidRPr="00D20F4C" w:rsidRDefault="006538EB" w:rsidP="00683C1D">
      <w:pPr>
        <w:shd w:val="clear" w:color="auto" w:fill="FFFFFF"/>
        <w:tabs>
          <w:tab w:val="left" w:pos="540"/>
        </w:tabs>
        <w:spacing w:before="120" w:after="120"/>
        <w:contextualSpacing/>
        <w:jc w:val="both"/>
        <w:rPr>
          <w:rFonts w:ascii="Times New Roman" w:hAnsi="Times New Roman"/>
          <w:lang w:val="nl-NL"/>
        </w:rPr>
      </w:pPr>
      <w:r w:rsidRPr="00D20F4C">
        <w:rPr>
          <w:rFonts w:ascii="Times New Roman" w:hAnsi="Times New Roman"/>
          <w:noProof/>
          <w:lang w:val="nl-NL"/>
        </w:rPr>
        <w:drawing>
          <wp:inline distT="0" distB="0" distL="0" distR="0" wp14:anchorId="63B2605A" wp14:editId="1E4A9F9A">
            <wp:extent cx="5975985" cy="2630641"/>
            <wp:effectExtent l="0" t="0" r="5715" b="0"/>
            <wp:docPr id="1013711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9449" cy="2636568"/>
                    </a:xfrm>
                    <a:prstGeom prst="rect">
                      <a:avLst/>
                    </a:prstGeom>
                    <a:noFill/>
                  </pic:spPr>
                </pic:pic>
              </a:graphicData>
            </a:graphic>
          </wp:inline>
        </w:drawing>
      </w:r>
    </w:p>
    <w:p w14:paraId="477504D9" w14:textId="7BAD9CC0" w:rsidR="006538EB" w:rsidRPr="00D20F4C" w:rsidRDefault="006538EB" w:rsidP="00683C1D">
      <w:pPr>
        <w:shd w:val="clear" w:color="auto" w:fill="FFFFFF"/>
        <w:tabs>
          <w:tab w:val="left" w:pos="540"/>
        </w:tabs>
        <w:spacing w:before="120" w:after="120"/>
        <w:contextualSpacing/>
        <w:jc w:val="both"/>
        <w:rPr>
          <w:rFonts w:ascii="Times New Roman" w:hAnsi="Times New Roman"/>
          <w:lang w:val="nl-NL"/>
        </w:rPr>
      </w:pPr>
    </w:p>
    <w:p w14:paraId="58846F61" w14:textId="3CE9AD1B" w:rsidR="00BA0AE7" w:rsidRPr="00D20F4C" w:rsidRDefault="00BA0AE7" w:rsidP="00683C1D">
      <w:pPr>
        <w:shd w:val="clear" w:color="auto" w:fill="FFFFFF"/>
        <w:tabs>
          <w:tab w:val="left" w:pos="540"/>
        </w:tabs>
        <w:spacing w:before="120" w:after="120"/>
        <w:contextualSpacing/>
        <w:jc w:val="both"/>
        <w:rPr>
          <w:rFonts w:ascii="Times New Roman" w:hAnsi="Times New Roman"/>
          <w:lang w:val="nl-NL"/>
        </w:rPr>
      </w:pPr>
    </w:p>
    <w:p w14:paraId="5D23C264" w14:textId="271BA5C1" w:rsidR="0060532E" w:rsidRPr="00D20F4C" w:rsidRDefault="0060532E" w:rsidP="00683C1D">
      <w:pPr>
        <w:shd w:val="clear" w:color="auto" w:fill="FFFFFF"/>
        <w:tabs>
          <w:tab w:val="left" w:pos="540"/>
        </w:tabs>
        <w:spacing w:before="120" w:after="120"/>
        <w:jc w:val="both"/>
        <w:rPr>
          <w:rFonts w:ascii="Times New Roman" w:hAnsi="Times New Roman"/>
          <w:lang w:val="nl-NL"/>
        </w:rPr>
      </w:pPr>
      <w:r w:rsidRPr="00D20F4C">
        <w:rPr>
          <w:rFonts w:ascii="Times New Roman" w:hAnsi="Times New Roman"/>
          <w:lang w:val="nl-NL"/>
        </w:rPr>
        <w:t>● Thay đổi giá trị tài sản ròng.</w:t>
      </w:r>
    </w:p>
    <w:tbl>
      <w:tblPr>
        <w:tblStyle w:val="PlainTable4"/>
        <w:tblW w:w="963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160"/>
        <w:gridCol w:w="2218"/>
        <w:gridCol w:w="1744"/>
      </w:tblGrid>
      <w:tr w:rsidR="00A60D67" w:rsidRPr="00B65EDC" w14:paraId="4367ABA4" w14:textId="77777777" w:rsidTr="00A60D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vMerge w:val="restart"/>
            <w:shd w:val="clear" w:color="auto" w:fill="auto"/>
            <w:vAlign w:val="center"/>
          </w:tcPr>
          <w:p w14:paraId="019BC653" w14:textId="7C4B28F9" w:rsidR="00A60D67" w:rsidRPr="00B65EDC" w:rsidRDefault="00A60D67" w:rsidP="00A60D67">
            <w:pPr>
              <w:tabs>
                <w:tab w:val="left" w:pos="540"/>
              </w:tabs>
              <w:spacing w:before="120" w:after="120"/>
              <w:jc w:val="center"/>
              <w:rPr>
                <w:rFonts w:ascii="Times New Roman" w:hAnsi="Times New Roman"/>
                <w:b w:val="0"/>
                <w:bCs w:val="0"/>
                <w:lang w:val="nl-NL"/>
              </w:rPr>
            </w:pPr>
            <w:r w:rsidRPr="00B65EDC">
              <w:rPr>
                <w:rFonts w:ascii="Times New Roman" w:eastAsia="Times New Roman" w:hAnsi="Times New Roman"/>
                <w:b w:val="0"/>
                <w:bCs w:val="0"/>
                <w:lang w:val="nl-NL"/>
              </w:rPr>
              <w:t>Chỉ tiêu</w:t>
            </w:r>
          </w:p>
        </w:tc>
        <w:tc>
          <w:tcPr>
            <w:tcW w:w="2160" w:type="dxa"/>
            <w:shd w:val="clear" w:color="auto" w:fill="auto"/>
          </w:tcPr>
          <w:p w14:paraId="0FA667EA" w14:textId="35457657" w:rsidR="00A60D67" w:rsidRPr="00B65EDC" w:rsidRDefault="00A60D67" w:rsidP="00B65EDC">
            <w:pPr>
              <w:tabs>
                <w:tab w:val="left" w:pos="540"/>
              </w:tabs>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lang w:val="nl-NL"/>
              </w:rPr>
            </w:pPr>
            <w:r w:rsidRPr="00B65EDC">
              <w:rPr>
                <w:rFonts w:ascii="Times New Roman" w:hAnsi="Times New Roman"/>
                <w:b w:val="0"/>
                <w:bCs w:val="0"/>
              </w:rPr>
              <w:t>30/06/2025</w:t>
            </w:r>
          </w:p>
        </w:tc>
        <w:tc>
          <w:tcPr>
            <w:tcW w:w="2218" w:type="dxa"/>
            <w:shd w:val="clear" w:color="auto" w:fill="auto"/>
          </w:tcPr>
          <w:p w14:paraId="7DED3C5E" w14:textId="6E38A29B" w:rsidR="00A60D67" w:rsidRPr="00B65EDC" w:rsidRDefault="00A60D67" w:rsidP="00B65EDC">
            <w:pPr>
              <w:tabs>
                <w:tab w:val="left" w:pos="540"/>
              </w:tabs>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lang w:val="nl-NL"/>
              </w:rPr>
            </w:pPr>
            <w:r w:rsidRPr="00B65EDC">
              <w:rPr>
                <w:rFonts w:ascii="Times New Roman" w:hAnsi="Times New Roman"/>
                <w:b w:val="0"/>
                <w:bCs w:val="0"/>
              </w:rPr>
              <w:t>30/06/2024</w:t>
            </w:r>
          </w:p>
        </w:tc>
        <w:tc>
          <w:tcPr>
            <w:tcW w:w="1744" w:type="dxa"/>
            <w:shd w:val="clear" w:color="auto" w:fill="auto"/>
            <w:vAlign w:val="center"/>
          </w:tcPr>
          <w:p w14:paraId="1131E37A" w14:textId="055917C6" w:rsidR="00A60D67" w:rsidRPr="00B65EDC" w:rsidRDefault="00A60D67" w:rsidP="00B65EDC">
            <w:pPr>
              <w:tabs>
                <w:tab w:val="left" w:pos="540"/>
              </w:tabs>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lang w:val="nl-NL"/>
              </w:rPr>
            </w:pPr>
            <w:r w:rsidRPr="00B65EDC">
              <w:rPr>
                <w:rFonts w:ascii="Times New Roman" w:eastAsia="Times New Roman" w:hAnsi="Times New Roman"/>
                <w:b w:val="0"/>
                <w:bCs w:val="0"/>
                <w:lang w:val="nl-NL"/>
              </w:rPr>
              <w:t>Tỷ lệ thay đổi</w:t>
            </w:r>
          </w:p>
        </w:tc>
      </w:tr>
      <w:tr w:rsidR="00A60D67" w:rsidRPr="00B65EDC" w14:paraId="1AF626F2" w14:textId="77777777" w:rsidTr="002B0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vMerge/>
            <w:shd w:val="clear" w:color="auto" w:fill="auto"/>
          </w:tcPr>
          <w:p w14:paraId="2AE9F6B3" w14:textId="653F6665" w:rsidR="00A60D67" w:rsidRPr="00B65EDC" w:rsidRDefault="00A60D67" w:rsidP="00090DE7">
            <w:pPr>
              <w:tabs>
                <w:tab w:val="left" w:pos="540"/>
              </w:tabs>
              <w:spacing w:before="120" w:after="120"/>
              <w:jc w:val="center"/>
              <w:rPr>
                <w:rFonts w:ascii="Times New Roman" w:hAnsi="Times New Roman"/>
                <w:b w:val="0"/>
                <w:bCs w:val="0"/>
                <w:lang w:val="nl-NL"/>
              </w:rPr>
            </w:pPr>
          </w:p>
        </w:tc>
        <w:tc>
          <w:tcPr>
            <w:tcW w:w="2160" w:type="dxa"/>
            <w:shd w:val="clear" w:color="auto" w:fill="auto"/>
            <w:vAlign w:val="center"/>
          </w:tcPr>
          <w:p w14:paraId="7B307E2D" w14:textId="2023CAF6" w:rsidR="00A60D67" w:rsidRPr="00B65EDC" w:rsidRDefault="00A60D67" w:rsidP="00B65EDC">
            <w:pPr>
              <w:tabs>
                <w:tab w:val="left" w:pos="540"/>
              </w:tabs>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B65EDC">
              <w:rPr>
                <w:rFonts w:ascii="Times New Roman" w:eastAsia="Times New Roman" w:hAnsi="Times New Roman"/>
                <w:lang w:val="nl-NL"/>
              </w:rPr>
              <w:t>(1)</w:t>
            </w:r>
          </w:p>
        </w:tc>
        <w:tc>
          <w:tcPr>
            <w:tcW w:w="2218" w:type="dxa"/>
            <w:shd w:val="clear" w:color="auto" w:fill="auto"/>
            <w:vAlign w:val="center"/>
          </w:tcPr>
          <w:p w14:paraId="0E658F1E" w14:textId="35AA7B90" w:rsidR="00A60D67" w:rsidRPr="00B65EDC" w:rsidRDefault="00A60D67" w:rsidP="00B65EDC">
            <w:pPr>
              <w:tabs>
                <w:tab w:val="left" w:pos="540"/>
              </w:tabs>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B65EDC">
              <w:rPr>
                <w:rFonts w:ascii="Times New Roman" w:eastAsia="Times New Roman" w:hAnsi="Times New Roman"/>
                <w:lang w:val="nl-NL"/>
              </w:rPr>
              <w:t>(2)</w:t>
            </w:r>
          </w:p>
        </w:tc>
        <w:tc>
          <w:tcPr>
            <w:tcW w:w="1744" w:type="dxa"/>
            <w:shd w:val="clear" w:color="auto" w:fill="auto"/>
            <w:vAlign w:val="center"/>
          </w:tcPr>
          <w:p w14:paraId="693034A8" w14:textId="77593265" w:rsidR="00A60D67" w:rsidRPr="00B65EDC" w:rsidRDefault="00A60D67" w:rsidP="00B65EDC">
            <w:pPr>
              <w:tabs>
                <w:tab w:val="left" w:pos="540"/>
              </w:tabs>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B65EDC">
              <w:rPr>
                <w:rFonts w:ascii="Times New Roman" w:eastAsia="Times New Roman" w:hAnsi="Times New Roman"/>
                <w:lang w:val="nl-NL"/>
              </w:rPr>
              <w:t>3=((1)-(2))/(2)</w:t>
            </w:r>
          </w:p>
        </w:tc>
      </w:tr>
      <w:tr w:rsidR="00D20F4C" w:rsidRPr="00B65EDC" w14:paraId="3D8A81F7" w14:textId="77777777" w:rsidTr="002B076F">
        <w:tc>
          <w:tcPr>
            <w:cnfStyle w:val="001000000000" w:firstRow="0" w:lastRow="0" w:firstColumn="1" w:lastColumn="0" w:oddVBand="0" w:evenVBand="0" w:oddHBand="0" w:evenHBand="0" w:firstRowFirstColumn="0" w:firstRowLastColumn="0" w:lastRowFirstColumn="0" w:lastRowLastColumn="0"/>
            <w:tcW w:w="3510" w:type="dxa"/>
            <w:shd w:val="clear" w:color="auto" w:fill="auto"/>
          </w:tcPr>
          <w:p w14:paraId="5181230E" w14:textId="5F39842D" w:rsidR="00C10C32" w:rsidRPr="00B65EDC" w:rsidRDefault="00C10C32" w:rsidP="00C10C32">
            <w:pPr>
              <w:tabs>
                <w:tab w:val="left" w:pos="540"/>
              </w:tabs>
              <w:spacing w:before="120" w:after="120"/>
              <w:rPr>
                <w:rFonts w:ascii="Times New Roman" w:hAnsi="Times New Roman"/>
                <w:b w:val="0"/>
                <w:bCs w:val="0"/>
                <w:lang w:val="nl-NL"/>
              </w:rPr>
            </w:pPr>
            <w:r w:rsidRPr="00B65EDC">
              <w:rPr>
                <w:rFonts w:ascii="Times New Roman" w:eastAsia="Times New Roman" w:hAnsi="Times New Roman"/>
                <w:b w:val="0"/>
                <w:bCs w:val="0"/>
                <w:lang w:val="nl-NL"/>
              </w:rPr>
              <w:t>Giá trị tài sản ròng (NAV) của Quỹ</w:t>
            </w:r>
          </w:p>
        </w:tc>
        <w:tc>
          <w:tcPr>
            <w:tcW w:w="2160" w:type="dxa"/>
            <w:shd w:val="clear" w:color="auto" w:fill="auto"/>
            <w:vAlign w:val="center"/>
          </w:tcPr>
          <w:p w14:paraId="7040DFE9" w14:textId="1A0AF066" w:rsidR="00C10C32" w:rsidRPr="00B65EDC" w:rsidRDefault="00C10C32" w:rsidP="00C10C32">
            <w:pPr>
              <w:tabs>
                <w:tab w:val="left" w:pos="540"/>
              </w:tabs>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B65EDC">
              <w:rPr>
                <w:rFonts w:ascii="Times New Roman" w:hAnsi="Times New Roman"/>
              </w:rPr>
              <w:t>589,968,108,152</w:t>
            </w:r>
          </w:p>
        </w:tc>
        <w:tc>
          <w:tcPr>
            <w:tcW w:w="2218" w:type="dxa"/>
            <w:shd w:val="clear" w:color="auto" w:fill="auto"/>
            <w:vAlign w:val="center"/>
          </w:tcPr>
          <w:p w14:paraId="03DAF139" w14:textId="31D62AF1" w:rsidR="00C10C32" w:rsidRPr="00B65EDC" w:rsidRDefault="00C10C32" w:rsidP="00C10C32">
            <w:pPr>
              <w:tabs>
                <w:tab w:val="left" w:pos="540"/>
              </w:tabs>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B65EDC">
              <w:rPr>
                <w:rFonts w:ascii="Times New Roman" w:hAnsi="Times New Roman"/>
              </w:rPr>
              <w:t>538,239,691,625</w:t>
            </w:r>
          </w:p>
        </w:tc>
        <w:tc>
          <w:tcPr>
            <w:tcW w:w="1744" w:type="dxa"/>
            <w:shd w:val="clear" w:color="auto" w:fill="auto"/>
            <w:vAlign w:val="center"/>
          </w:tcPr>
          <w:p w14:paraId="0164C9B0" w14:textId="522360BE" w:rsidR="00C10C32" w:rsidRPr="00B65EDC" w:rsidRDefault="00C10C32" w:rsidP="00C10C32">
            <w:pPr>
              <w:tabs>
                <w:tab w:val="left" w:pos="540"/>
              </w:tabs>
              <w:spacing w:before="120" w:after="120"/>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B65EDC">
              <w:rPr>
                <w:rFonts w:ascii="Times New Roman" w:hAnsi="Times New Roman"/>
              </w:rPr>
              <w:t>9.61%</w:t>
            </w:r>
          </w:p>
        </w:tc>
      </w:tr>
      <w:tr w:rsidR="00D20F4C" w:rsidRPr="00B65EDC" w14:paraId="0AF9D1D8" w14:textId="77777777" w:rsidTr="002B07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shd w:val="clear" w:color="auto" w:fill="auto"/>
          </w:tcPr>
          <w:p w14:paraId="193BC0FB" w14:textId="3C90AE94" w:rsidR="00C10C32" w:rsidRPr="00B65EDC" w:rsidRDefault="00C10C32" w:rsidP="00C10C32">
            <w:pPr>
              <w:tabs>
                <w:tab w:val="left" w:pos="540"/>
              </w:tabs>
              <w:spacing w:before="120" w:after="120"/>
              <w:rPr>
                <w:rFonts w:ascii="Times New Roman" w:hAnsi="Times New Roman"/>
                <w:b w:val="0"/>
                <w:bCs w:val="0"/>
                <w:lang w:val="nl-NL"/>
              </w:rPr>
            </w:pPr>
            <w:r w:rsidRPr="00B65EDC">
              <w:rPr>
                <w:rFonts w:ascii="Times New Roman" w:eastAsia="Times New Roman" w:hAnsi="Times New Roman"/>
                <w:b w:val="0"/>
                <w:bCs w:val="0"/>
                <w:lang w:val="nl-NL"/>
              </w:rPr>
              <w:t>Giá trị tài sản ròng (NAV) trên 1 đơn vị CCQ</w:t>
            </w:r>
          </w:p>
        </w:tc>
        <w:tc>
          <w:tcPr>
            <w:tcW w:w="2160" w:type="dxa"/>
            <w:shd w:val="clear" w:color="auto" w:fill="auto"/>
            <w:vAlign w:val="center"/>
          </w:tcPr>
          <w:p w14:paraId="05A8B2F8" w14:textId="5B027A4D" w:rsidR="00C10C32" w:rsidRPr="00B65EDC" w:rsidRDefault="00C10C32" w:rsidP="00C10C32">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65EDC">
              <w:rPr>
                <w:rFonts w:ascii="Times New Roman" w:hAnsi="Times New Roman"/>
              </w:rPr>
              <w:t xml:space="preserve">                                28,249.95 </w:t>
            </w:r>
          </w:p>
        </w:tc>
        <w:tc>
          <w:tcPr>
            <w:tcW w:w="2218" w:type="dxa"/>
            <w:shd w:val="clear" w:color="auto" w:fill="auto"/>
            <w:vAlign w:val="center"/>
          </w:tcPr>
          <w:p w14:paraId="33E681CD" w14:textId="644FD51B" w:rsidR="00C10C32" w:rsidRPr="00B65EDC" w:rsidRDefault="00C10C32" w:rsidP="00C10C32">
            <w:pPr>
              <w:tabs>
                <w:tab w:val="left" w:pos="540"/>
              </w:tabs>
              <w:spacing w:before="120" w:after="1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B65EDC">
              <w:rPr>
                <w:rFonts w:ascii="Times New Roman" w:hAnsi="Times New Roman"/>
              </w:rPr>
              <w:t xml:space="preserve">                          27,700.81 </w:t>
            </w:r>
          </w:p>
        </w:tc>
        <w:tc>
          <w:tcPr>
            <w:tcW w:w="1744" w:type="dxa"/>
            <w:shd w:val="clear" w:color="auto" w:fill="auto"/>
            <w:vAlign w:val="center"/>
          </w:tcPr>
          <w:p w14:paraId="2D0E67AC" w14:textId="14F8E925" w:rsidR="00C10C32" w:rsidRPr="00B65EDC" w:rsidRDefault="00C10C32" w:rsidP="00C10C32">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B65EDC">
              <w:rPr>
                <w:rFonts w:ascii="Times New Roman" w:hAnsi="Times New Roman"/>
              </w:rPr>
              <w:t>1.98%</w:t>
            </w:r>
          </w:p>
        </w:tc>
      </w:tr>
    </w:tbl>
    <w:p w14:paraId="49DAF733" w14:textId="241DFE50" w:rsidR="0060532E" w:rsidRPr="00D20F4C" w:rsidRDefault="0060532E" w:rsidP="009E5568">
      <w:pPr>
        <w:shd w:val="clear" w:color="auto" w:fill="FFFFFF"/>
        <w:tabs>
          <w:tab w:val="left" w:pos="540"/>
        </w:tabs>
        <w:spacing w:before="240" w:after="120"/>
        <w:jc w:val="both"/>
        <w:rPr>
          <w:rFonts w:ascii="Times New Roman" w:hAnsi="Times New Roman"/>
          <w:b/>
          <w:lang w:val="nl-NL"/>
        </w:rPr>
      </w:pPr>
      <w:r w:rsidRPr="00D20F4C">
        <w:rPr>
          <w:rFonts w:ascii="Times New Roman" w:hAnsi="Times New Roman"/>
          <w:b/>
          <w:lang w:val="nl-NL"/>
        </w:rPr>
        <w:t>4.2. Thống kê về Nhà đầu tư nắm giữ Chứng chỉ quỹ tại thời điểm báo cáo (tại thời điểm gần nhất):</w:t>
      </w:r>
    </w:p>
    <w:tbl>
      <w:tblPr>
        <w:tblStyle w:val="PlainTable5"/>
        <w:tblW w:w="9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162"/>
        <w:gridCol w:w="2717"/>
        <w:gridCol w:w="1739"/>
      </w:tblGrid>
      <w:tr w:rsidR="00D20F4C" w:rsidRPr="00D20F4C" w14:paraId="01487292" w14:textId="77777777" w:rsidTr="002A4756">
        <w:trPr>
          <w:cnfStyle w:val="100000000000" w:firstRow="1" w:lastRow="0" w:firstColumn="0" w:lastColumn="0" w:oddVBand="0" w:evenVBand="0" w:oddHBand="0" w:evenHBand="0" w:firstRowFirstColumn="0" w:firstRowLastColumn="0" w:lastRowFirstColumn="0" w:lastRowLastColumn="0"/>
          <w:trHeight w:val="1035"/>
        </w:trPr>
        <w:tc>
          <w:tcPr>
            <w:cnfStyle w:val="001000000100" w:firstRow="0" w:lastRow="0" w:firstColumn="1" w:lastColumn="0" w:oddVBand="0" w:evenVBand="0" w:oddHBand="0" w:evenHBand="0" w:firstRowFirstColumn="1" w:firstRowLastColumn="0" w:lastRowFirstColumn="0" w:lastRowLastColumn="0"/>
            <w:tcW w:w="1495" w:type="pct"/>
            <w:shd w:val="clear" w:color="auto" w:fill="auto"/>
            <w:vAlign w:val="center"/>
            <w:hideMark/>
          </w:tcPr>
          <w:p w14:paraId="5DB14910" w14:textId="77777777" w:rsidR="007667E6" w:rsidRPr="00D20F4C" w:rsidRDefault="007667E6" w:rsidP="00102913">
            <w:pPr>
              <w:spacing w:before="120" w:after="120"/>
              <w:contextualSpacing/>
              <w:jc w:val="center"/>
              <w:rPr>
                <w:rFonts w:ascii="Times New Roman" w:eastAsia="Times New Roman" w:hAnsi="Times New Roman"/>
                <w:b/>
                <w:bCs/>
                <w:sz w:val="22"/>
                <w:lang w:val="nl-NL"/>
              </w:rPr>
            </w:pPr>
            <w:r w:rsidRPr="00D20F4C">
              <w:rPr>
                <w:rFonts w:ascii="Times New Roman" w:eastAsia="Times New Roman" w:hAnsi="Times New Roman"/>
                <w:b/>
                <w:bCs/>
                <w:sz w:val="22"/>
                <w:lang w:val="nl-NL"/>
              </w:rPr>
              <w:t>Quy mô nắm giữ (Đơn vị)</w:t>
            </w:r>
          </w:p>
        </w:tc>
        <w:tc>
          <w:tcPr>
            <w:tcW w:w="1145" w:type="pct"/>
            <w:shd w:val="clear" w:color="auto" w:fill="auto"/>
            <w:vAlign w:val="center"/>
            <w:hideMark/>
          </w:tcPr>
          <w:p w14:paraId="754CC77F" w14:textId="77777777" w:rsidR="007667E6" w:rsidRPr="00D20F4C" w:rsidRDefault="007667E6" w:rsidP="00102913">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bCs/>
                <w:sz w:val="22"/>
                <w:lang w:val="nl-NL"/>
              </w:rPr>
            </w:pPr>
            <w:r w:rsidRPr="00D20F4C">
              <w:rPr>
                <w:rFonts w:ascii="Times New Roman" w:eastAsia="Times New Roman" w:hAnsi="Times New Roman"/>
                <w:b/>
                <w:bCs/>
                <w:sz w:val="22"/>
                <w:lang w:val="nl-NL"/>
              </w:rPr>
              <w:t>Số lượng Nhà đầu tư nắm giữ</w:t>
            </w:r>
          </w:p>
        </w:tc>
        <w:tc>
          <w:tcPr>
            <w:tcW w:w="1439" w:type="pct"/>
            <w:shd w:val="clear" w:color="auto" w:fill="auto"/>
            <w:vAlign w:val="center"/>
            <w:hideMark/>
          </w:tcPr>
          <w:p w14:paraId="1D8E476E" w14:textId="77777777" w:rsidR="007667E6" w:rsidRPr="00D20F4C" w:rsidRDefault="007667E6" w:rsidP="00102913">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bCs/>
                <w:sz w:val="22"/>
                <w:lang w:val="nl-NL"/>
              </w:rPr>
            </w:pPr>
            <w:r w:rsidRPr="00D20F4C">
              <w:rPr>
                <w:rFonts w:ascii="Times New Roman" w:eastAsia="Times New Roman" w:hAnsi="Times New Roman"/>
                <w:b/>
                <w:bCs/>
                <w:sz w:val="22"/>
                <w:lang w:val="nl-NL"/>
              </w:rPr>
              <w:t>Số lượng đơn vị Chứng chỉ quỹ nắm giữ</w:t>
            </w:r>
          </w:p>
        </w:tc>
        <w:tc>
          <w:tcPr>
            <w:tcW w:w="921" w:type="pct"/>
            <w:shd w:val="clear" w:color="auto" w:fill="auto"/>
            <w:vAlign w:val="center"/>
            <w:hideMark/>
          </w:tcPr>
          <w:p w14:paraId="7656F6D6" w14:textId="77777777" w:rsidR="007667E6" w:rsidRPr="00D20F4C" w:rsidRDefault="007667E6" w:rsidP="00102913">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bCs/>
                <w:sz w:val="22"/>
              </w:rPr>
            </w:pPr>
            <w:proofErr w:type="spellStart"/>
            <w:r w:rsidRPr="00D20F4C">
              <w:rPr>
                <w:rFonts w:ascii="Times New Roman" w:eastAsia="Times New Roman" w:hAnsi="Times New Roman"/>
                <w:b/>
                <w:bCs/>
                <w:sz w:val="22"/>
              </w:rPr>
              <w:t>Tỷ</w:t>
            </w:r>
            <w:proofErr w:type="spellEnd"/>
            <w:r w:rsidRPr="00D20F4C">
              <w:rPr>
                <w:rFonts w:ascii="Times New Roman" w:eastAsia="Times New Roman" w:hAnsi="Times New Roman"/>
                <w:b/>
                <w:bCs/>
                <w:sz w:val="22"/>
              </w:rPr>
              <w:t xml:space="preserve"> </w:t>
            </w:r>
            <w:proofErr w:type="spellStart"/>
            <w:r w:rsidRPr="00D20F4C">
              <w:rPr>
                <w:rFonts w:ascii="Times New Roman" w:eastAsia="Times New Roman" w:hAnsi="Times New Roman"/>
                <w:b/>
                <w:bCs/>
                <w:sz w:val="22"/>
              </w:rPr>
              <w:t>lệ</w:t>
            </w:r>
            <w:proofErr w:type="spellEnd"/>
            <w:r w:rsidRPr="00D20F4C">
              <w:rPr>
                <w:rFonts w:ascii="Times New Roman" w:eastAsia="Times New Roman" w:hAnsi="Times New Roman"/>
                <w:b/>
                <w:bCs/>
                <w:sz w:val="22"/>
              </w:rPr>
              <w:t xml:space="preserve"> </w:t>
            </w:r>
            <w:proofErr w:type="spellStart"/>
            <w:r w:rsidRPr="00D20F4C">
              <w:rPr>
                <w:rFonts w:ascii="Times New Roman" w:eastAsia="Times New Roman" w:hAnsi="Times New Roman"/>
                <w:b/>
                <w:bCs/>
                <w:sz w:val="22"/>
              </w:rPr>
              <w:t>nắm</w:t>
            </w:r>
            <w:proofErr w:type="spellEnd"/>
            <w:r w:rsidRPr="00D20F4C">
              <w:rPr>
                <w:rFonts w:ascii="Times New Roman" w:eastAsia="Times New Roman" w:hAnsi="Times New Roman"/>
                <w:b/>
                <w:bCs/>
                <w:sz w:val="22"/>
              </w:rPr>
              <w:t xml:space="preserve"> </w:t>
            </w:r>
            <w:proofErr w:type="spellStart"/>
            <w:r w:rsidRPr="00D20F4C">
              <w:rPr>
                <w:rFonts w:ascii="Times New Roman" w:eastAsia="Times New Roman" w:hAnsi="Times New Roman"/>
                <w:b/>
                <w:bCs/>
                <w:sz w:val="22"/>
              </w:rPr>
              <w:t>giữ</w:t>
            </w:r>
            <w:proofErr w:type="spellEnd"/>
          </w:p>
        </w:tc>
      </w:tr>
      <w:tr w:rsidR="00D20F4C" w:rsidRPr="00D20F4C" w14:paraId="75DBD5CA" w14:textId="77777777" w:rsidTr="002A475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95" w:type="pct"/>
            <w:shd w:val="clear" w:color="auto" w:fill="auto"/>
          </w:tcPr>
          <w:p w14:paraId="14937A22" w14:textId="651B6BA8" w:rsidR="00C10C32" w:rsidRPr="00D20F4C" w:rsidRDefault="00C10C32" w:rsidP="00C10C32">
            <w:pPr>
              <w:spacing w:before="120" w:after="120"/>
              <w:contextualSpacing/>
              <w:jc w:val="left"/>
              <w:rPr>
                <w:rFonts w:ascii="Times New Roman" w:eastAsia="Times New Roman" w:hAnsi="Times New Roman"/>
                <w:sz w:val="22"/>
              </w:rPr>
            </w:pPr>
            <w:proofErr w:type="spellStart"/>
            <w:r w:rsidRPr="00D20F4C">
              <w:rPr>
                <w:rFonts w:ascii="Times New Roman" w:eastAsia="Times New Roman" w:hAnsi="Times New Roman"/>
                <w:sz w:val="22"/>
              </w:rPr>
              <w:t>Dưới</w:t>
            </w:r>
            <w:proofErr w:type="spellEnd"/>
            <w:r w:rsidRPr="00D20F4C">
              <w:rPr>
                <w:rFonts w:ascii="Times New Roman" w:eastAsia="Times New Roman" w:hAnsi="Times New Roman"/>
                <w:sz w:val="22"/>
              </w:rPr>
              <w:t xml:space="preserve"> 5000</w:t>
            </w:r>
          </w:p>
        </w:tc>
        <w:tc>
          <w:tcPr>
            <w:tcW w:w="1145" w:type="pct"/>
            <w:shd w:val="clear" w:color="auto" w:fill="auto"/>
          </w:tcPr>
          <w:p w14:paraId="78C12B9C" w14:textId="647155A6"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17,725.00</w:t>
            </w:r>
          </w:p>
        </w:tc>
        <w:tc>
          <w:tcPr>
            <w:tcW w:w="1439" w:type="pct"/>
            <w:shd w:val="clear" w:color="auto" w:fill="auto"/>
          </w:tcPr>
          <w:p w14:paraId="25B307E5" w14:textId="0938DCEA"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7,182,347.58</w:t>
            </w:r>
          </w:p>
        </w:tc>
        <w:tc>
          <w:tcPr>
            <w:tcW w:w="921" w:type="pct"/>
            <w:shd w:val="clear" w:color="auto" w:fill="auto"/>
          </w:tcPr>
          <w:p w14:paraId="6042985B" w14:textId="6D606533"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34.39%</w:t>
            </w:r>
          </w:p>
        </w:tc>
      </w:tr>
      <w:tr w:rsidR="00D20F4C" w:rsidRPr="00D20F4C" w14:paraId="6798E43F" w14:textId="77777777" w:rsidTr="002A4756">
        <w:trPr>
          <w:trHeight w:val="315"/>
        </w:trPr>
        <w:tc>
          <w:tcPr>
            <w:cnfStyle w:val="001000000000" w:firstRow="0" w:lastRow="0" w:firstColumn="1" w:lastColumn="0" w:oddVBand="0" w:evenVBand="0" w:oddHBand="0" w:evenHBand="0" w:firstRowFirstColumn="0" w:firstRowLastColumn="0" w:lastRowFirstColumn="0" w:lastRowLastColumn="0"/>
            <w:tcW w:w="1495" w:type="pct"/>
            <w:shd w:val="clear" w:color="auto" w:fill="auto"/>
          </w:tcPr>
          <w:p w14:paraId="0E5DFAF0" w14:textId="1260DAC7" w:rsidR="00C10C32" w:rsidRPr="00D20F4C" w:rsidRDefault="00C10C32" w:rsidP="00C10C32">
            <w:pPr>
              <w:spacing w:before="120" w:after="120"/>
              <w:contextualSpacing/>
              <w:jc w:val="left"/>
              <w:rPr>
                <w:rFonts w:ascii="Times New Roman" w:eastAsia="Times New Roman" w:hAnsi="Times New Roman"/>
                <w:sz w:val="22"/>
              </w:rPr>
            </w:pPr>
            <w:proofErr w:type="spellStart"/>
            <w:r w:rsidRPr="00D20F4C">
              <w:rPr>
                <w:rFonts w:ascii="Times New Roman" w:eastAsia="Times New Roman" w:hAnsi="Times New Roman"/>
                <w:sz w:val="22"/>
              </w:rPr>
              <w:t>Từ</w:t>
            </w:r>
            <w:proofErr w:type="spellEnd"/>
            <w:r w:rsidRPr="00D20F4C">
              <w:rPr>
                <w:rFonts w:ascii="Times New Roman" w:eastAsia="Times New Roman" w:hAnsi="Times New Roman"/>
                <w:sz w:val="22"/>
              </w:rPr>
              <w:t xml:space="preserve"> 5000 - 10.000</w:t>
            </w:r>
          </w:p>
        </w:tc>
        <w:tc>
          <w:tcPr>
            <w:tcW w:w="1145" w:type="pct"/>
            <w:shd w:val="clear" w:color="auto" w:fill="auto"/>
          </w:tcPr>
          <w:p w14:paraId="4670801C" w14:textId="685D7763"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hAnsi="Times New Roman"/>
              </w:rPr>
              <w:t>313</w:t>
            </w:r>
          </w:p>
        </w:tc>
        <w:tc>
          <w:tcPr>
            <w:tcW w:w="1439" w:type="pct"/>
            <w:shd w:val="clear" w:color="auto" w:fill="auto"/>
          </w:tcPr>
          <w:p w14:paraId="64EF917B" w14:textId="4BFE8C2C"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hAnsi="Times New Roman"/>
              </w:rPr>
              <w:t>2,259,658.47</w:t>
            </w:r>
          </w:p>
        </w:tc>
        <w:tc>
          <w:tcPr>
            <w:tcW w:w="921" w:type="pct"/>
            <w:shd w:val="clear" w:color="auto" w:fill="auto"/>
          </w:tcPr>
          <w:p w14:paraId="55ACF752" w14:textId="5EA51B8F"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hAnsi="Times New Roman"/>
              </w:rPr>
              <w:t>10.82%</w:t>
            </w:r>
          </w:p>
        </w:tc>
      </w:tr>
      <w:tr w:rsidR="00D20F4C" w:rsidRPr="00D20F4C" w14:paraId="42F0FC86" w14:textId="77777777" w:rsidTr="002A475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95" w:type="pct"/>
            <w:shd w:val="clear" w:color="auto" w:fill="auto"/>
          </w:tcPr>
          <w:p w14:paraId="70F23777" w14:textId="2CE65AFE" w:rsidR="00C10C32" w:rsidRPr="00D20F4C" w:rsidRDefault="00C10C32" w:rsidP="00C10C32">
            <w:pPr>
              <w:spacing w:before="120" w:after="120"/>
              <w:contextualSpacing/>
              <w:jc w:val="left"/>
              <w:rPr>
                <w:rFonts w:ascii="Times New Roman" w:eastAsia="Times New Roman" w:hAnsi="Times New Roman"/>
                <w:sz w:val="22"/>
              </w:rPr>
            </w:pPr>
            <w:proofErr w:type="spellStart"/>
            <w:r w:rsidRPr="00D20F4C">
              <w:rPr>
                <w:rFonts w:ascii="Times New Roman" w:eastAsia="Times New Roman" w:hAnsi="Times New Roman"/>
                <w:sz w:val="22"/>
              </w:rPr>
              <w:t>Từ</w:t>
            </w:r>
            <w:proofErr w:type="spellEnd"/>
            <w:r w:rsidRPr="00D20F4C">
              <w:rPr>
                <w:rFonts w:ascii="Times New Roman" w:eastAsia="Times New Roman" w:hAnsi="Times New Roman"/>
                <w:sz w:val="22"/>
              </w:rPr>
              <w:t xml:space="preserve"> 10.000 </w:t>
            </w:r>
            <w:proofErr w:type="spellStart"/>
            <w:r w:rsidRPr="00D20F4C">
              <w:rPr>
                <w:rFonts w:ascii="Times New Roman" w:eastAsia="Times New Roman" w:hAnsi="Times New Roman"/>
                <w:sz w:val="22"/>
              </w:rPr>
              <w:t>đến</w:t>
            </w:r>
            <w:proofErr w:type="spellEnd"/>
            <w:r w:rsidRPr="00D20F4C">
              <w:rPr>
                <w:rFonts w:ascii="Times New Roman" w:eastAsia="Times New Roman" w:hAnsi="Times New Roman"/>
                <w:sz w:val="22"/>
              </w:rPr>
              <w:t xml:space="preserve"> 50.000</w:t>
            </w:r>
          </w:p>
        </w:tc>
        <w:tc>
          <w:tcPr>
            <w:tcW w:w="1145" w:type="pct"/>
            <w:shd w:val="clear" w:color="auto" w:fill="auto"/>
          </w:tcPr>
          <w:p w14:paraId="1746B1B7" w14:textId="67834C00"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286</w:t>
            </w:r>
          </w:p>
        </w:tc>
        <w:tc>
          <w:tcPr>
            <w:tcW w:w="1439" w:type="pct"/>
            <w:shd w:val="clear" w:color="auto" w:fill="auto"/>
          </w:tcPr>
          <w:p w14:paraId="0E1C7919" w14:textId="42F26BBD"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6,077,701.83</w:t>
            </w:r>
          </w:p>
        </w:tc>
        <w:tc>
          <w:tcPr>
            <w:tcW w:w="921" w:type="pct"/>
            <w:shd w:val="clear" w:color="auto" w:fill="auto"/>
          </w:tcPr>
          <w:p w14:paraId="755E6FB9" w14:textId="7522B176"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29.10%</w:t>
            </w:r>
          </w:p>
        </w:tc>
      </w:tr>
      <w:tr w:rsidR="00D20F4C" w:rsidRPr="00D20F4C" w14:paraId="706D4582" w14:textId="77777777" w:rsidTr="002A4756">
        <w:trPr>
          <w:trHeight w:val="315"/>
        </w:trPr>
        <w:tc>
          <w:tcPr>
            <w:cnfStyle w:val="001000000000" w:firstRow="0" w:lastRow="0" w:firstColumn="1" w:lastColumn="0" w:oddVBand="0" w:evenVBand="0" w:oddHBand="0" w:evenHBand="0" w:firstRowFirstColumn="0" w:firstRowLastColumn="0" w:lastRowFirstColumn="0" w:lastRowLastColumn="0"/>
            <w:tcW w:w="1495" w:type="pct"/>
            <w:shd w:val="clear" w:color="auto" w:fill="auto"/>
          </w:tcPr>
          <w:p w14:paraId="2BFB91CE" w14:textId="0D1454B1" w:rsidR="00C10C32" w:rsidRPr="00D20F4C" w:rsidRDefault="00C10C32" w:rsidP="00C10C32">
            <w:pPr>
              <w:spacing w:before="120" w:after="120"/>
              <w:contextualSpacing/>
              <w:jc w:val="left"/>
              <w:rPr>
                <w:rFonts w:ascii="Times New Roman" w:eastAsia="Times New Roman" w:hAnsi="Times New Roman"/>
                <w:sz w:val="22"/>
              </w:rPr>
            </w:pPr>
            <w:proofErr w:type="spellStart"/>
            <w:r w:rsidRPr="00D20F4C">
              <w:rPr>
                <w:rFonts w:ascii="Times New Roman" w:eastAsia="Times New Roman" w:hAnsi="Times New Roman"/>
                <w:sz w:val="22"/>
              </w:rPr>
              <w:t>Từ</w:t>
            </w:r>
            <w:proofErr w:type="spellEnd"/>
            <w:r w:rsidRPr="00D20F4C">
              <w:rPr>
                <w:rFonts w:ascii="Times New Roman" w:eastAsia="Times New Roman" w:hAnsi="Times New Roman"/>
                <w:sz w:val="22"/>
              </w:rPr>
              <w:t xml:space="preserve"> 50.000 </w:t>
            </w:r>
            <w:proofErr w:type="spellStart"/>
            <w:r w:rsidRPr="00D20F4C">
              <w:rPr>
                <w:rFonts w:ascii="Times New Roman" w:eastAsia="Times New Roman" w:hAnsi="Times New Roman"/>
                <w:sz w:val="22"/>
              </w:rPr>
              <w:t>đến</w:t>
            </w:r>
            <w:proofErr w:type="spellEnd"/>
            <w:r w:rsidRPr="00D20F4C">
              <w:rPr>
                <w:rFonts w:ascii="Times New Roman" w:eastAsia="Times New Roman" w:hAnsi="Times New Roman"/>
                <w:sz w:val="22"/>
              </w:rPr>
              <w:t xml:space="preserve"> 500.000</w:t>
            </w:r>
          </w:p>
        </w:tc>
        <w:tc>
          <w:tcPr>
            <w:tcW w:w="1145" w:type="pct"/>
            <w:shd w:val="clear" w:color="auto" w:fill="auto"/>
          </w:tcPr>
          <w:p w14:paraId="6D1561DA" w14:textId="24CEAAAC"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hAnsi="Times New Roman"/>
              </w:rPr>
              <w:t>46</w:t>
            </w:r>
          </w:p>
        </w:tc>
        <w:tc>
          <w:tcPr>
            <w:tcW w:w="1439" w:type="pct"/>
            <w:shd w:val="clear" w:color="auto" w:fill="auto"/>
          </w:tcPr>
          <w:p w14:paraId="6857D61D" w14:textId="7E62B879"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hAnsi="Times New Roman"/>
              </w:rPr>
              <w:t>5,364,152.76</w:t>
            </w:r>
          </w:p>
        </w:tc>
        <w:tc>
          <w:tcPr>
            <w:tcW w:w="921" w:type="pct"/>
            <w:shd w:val="clear" w:color="auto" w:fill="auto"/>
          </w:tcPr>
          <w:p w14:paraId="0CBE025C" w14:textId="7BE8101F"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hAnsi="Times New Roman"/>
              </w:rPr>
              <w:t>25.69%</w:t>
            </w:r>
          </w:p>
        </w:tc>
      </w:tr>
      <w:tr w:rsidR="00D20F4C" w:rsidRPr="00D20F4C" w14:paraId="6C36282B" w14:textId="77777777" w:rsidTr="002A475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95" w:type="pct"/>
            <w:shd w:val="clear" w:color="auto" w:fill="auto"/>
          </w:tcPr>
          <w:p w14:paraId="2A78D2CF" w14:textId="6525CE9C" w:rsidR="00C10C32" w:rsidRPr="00D20F4C" w:rsidRDefault="00C10C32" w:rsidP="00C10C32">
            <w:pPr>
              <w:spacing w:before="120" w:after="120"/>
              <w:contextualSpacing/>
              <w:jc w:val="left"/>
              <w:rPr>
                <w:rFonts w:ascii="Times New Roman" w:eastAsia="Times New Roman" w:hAnsi="Times New Roman"/>
                <w:sz w:val="22"/>
              </w:rPr>
            </w:pPr>
            <w:proofErr w:type="spellStart"/>
            <w:r w:rsidRPr="00D20F4C">
              <w:rPr>
                <w:rFonts w:ascii="Times New Roman" w:eastAsia="Times New Roman" w:hAnsi="Times New Roman"/>
                <w:sz w:val="22"/>
              </w:rPr>
              <w:t>Trên</w:t>
            </w:r>
            <w:proofErr w:type="spellEnd"/>
            <w:r w:rsidRPr="00D20F4C">
              <w:rPr>
                <w:rFonts w:ascii="Times New Roman" w:eastAsia="Times New Roman" w:hAnsi="Times New Roman"/>
                <w:sz w:val="22"/>
              </w:rPr>
              <w:t xml:space="preserve"> 500.000</w:t>
            </w:r>
          </w:p>
        </w:tc>
        <w:tc>
          <w:tcPr>
            <w:tcW w:w="1145" w:type="pct"/>
            <w:shd w:val="clear" w:color="auto" w:fill="auto"/>
          </w:tcPr>
          <w:p w14:paraId="783C22E4" w14:textId="1A3B5CE0"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0</w:t>
            </w:r>
          </w:p>
        </w:tc>
        <w:tc>
          <w:tcPr>
            <w:tcW w:w="1439" w:type="pct"/>
            <w:shd w:val="clear" w:color="auto" w:fill="auto"/>
          </w:tcPr>
          <w:p w14:paraId="361380E9" w14:textId="6C52E20F"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0.00</w:t>
            </w:r>
          </w:p>
        </w:tc>
        <w:tc>
          <w:tcPr>
            <w:tcW w:w="921" w:type="pct"/>
            <w:shd w:val="clear" w:color="auto" w:fill="auto"/>
          </w:tcPr>
          <w:p w14:paraId="25453CB1" w14:textId="0BB592EC" w:rsidR="00C10C32" w:rsidRPr="00D20F4C" w:rsidRDefault="00C10C32" w:rsidP="00C10C32">
            <w:pPr>
              <w:spacing w:before="120" w:after="120"/>
              <w:ind w:right="165"/>
              <w:contextualSpacing/>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rPr>
            </w:pPr>
            <w:r w:rsidRPr="00D20F4C">
              <w:rPr>
                <w:rFonts w:ascii="Times New Roman" w:hAnsi="Times New Roman"/>
              </w:rPr>
              <w:t>0.00%</w:t>
            </w:r>
          </w:p>
        </w:tc>
      </w:tr>
      <w:tr w:rsidR="00D20F4C" w:rsidRPr="00D20F4C" w14:paraId="04F10C6D" w14:textId="77777777" w:rsidTr="002A4756">
        <w:trPr>
          <w:trHeight w:val="315"/>
        </w:trPr>
        <w:tc>
          <w:tcPr>
            <w:cnfStyle w:val="001000000000" w:firstRow="0" w:lastRow="0" w:firstColumn="1" w:lastColumn="0" w:oddVBand="0" w:evenVBand="0" w:oddHBand="0" w:evenHBand="0" w:firstRowFirstColumn="0" w:firstRowLastColumn="0" w:lastRowFirstColumn="0" w:lastRowLastColumn="0"/>
            <w:tcW w:w="1495" w:type="pct"/>
            <w:shd w:val="clear" w:color="auto" w:fill="auto"/>
          </w:tcPr>
          <w:p w14:paraId="544842B0" w14:textId="58B122A0" w:rsidR="00C10C32" w:rsidRPr="00D20F4C" w:rsidRDefault="00C10C32" w:rsidP="00C10C32">
            <w:pPr>
              <w:spacing w:before="120" w:after="120"/>
              <w:contextualSpacing/>
              <w:jc w:val="left"/>
              <w:rPr>
                <w:rFonts w:ascii="Times New Roman" w:eastAsia="Times New Roman" w:hAnsi="Times New Roman"/>
                <w:sz w:val="22"/>
              </w:rPr>
            </w:pPr>
            <w:proofErr w:type="spellStart"/>
            <w:r w:rsidRPr="00D20F4C">
              <w:rPr>
                <w:rFonts w:ascii="Times New Roman" w:eastAsia="Times New Roman" w:hAnsi="Times New Roman"/>
                <w:b/>
                <w:bCs/>
                <w:sz w:val="22"/>
              </w:rPr>
              <w:t>Tổng</w:t>
            </w:r>
            <w:proofErr w:type="spellEnd"/>
            <w:r w:rsidRPr="00D20F4C">
              <w:rPr>
                <w:rFonts w:ascii="Times New Roman" w:eastAsia="Times New Roman" w:hAnsi="Times New Roman"/>
                <w:b/>
                <w:bCs/>
                <w:sz w:val="22"/>
              </w:rPr>
              <w:t xml:space="preserve"> </w:t>
            </w:r>
            <w:proofErr w:type="spellStart"/>
            <w:r w:rsidRPr="00D20F4C">
              <w:rPr>
                <w:rFonts w:ascii="Times New Roman" w:eastAsia="Times New Roman" w:hAnsi="Times New Roman"/>
                <w:b/>
                <w:bCs/>
                <w:sz w:val="22"/>
              </w:rPr>
              <w:t>cộng</w:t>
            </w:r>
            <w:proofErr w:type="spellEnd"/>
          </w:p>
        </w:tc>
        <w:tc>
          <w:tcPr>
            <w:tcW w:w="1145" w:type="pct"/>
            <w:shd w:val="clear" w:color="auto" w:fill="auto"/>
          </w:tcPr>
          <w:p w14:paraId="733347B4" w14:textId="29FA2458"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rPr>
            </w:pPr>
            <w:r w:rsidRPr="00D20F4C">
              <w:rPr>
                <w:rFonts w:ascii="Times New Roman" w:hAnsi="Times New Roman"/>
              </w:rPr>
              <w:t>18,370.00</w:t>
            </w:r>
          </w:p>
        </w:tc>
        <w:tc>
          <w:tcPr>
            <w:tcW w:w="1439" w:type="pct"/>
            <w:shd w:val="clear" w:color="auto" w:fill="auto"/>
          </w:tcPr>
          <w:p w14:paraId="1152C891" w14:textId="4CFD4D60"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rPr>
            </w:pPr>
            <w:r w:rsidRPr="00D20F4C">
              <w:rPr>
                <w:rFonts w:ascii="Times New Roman" w:hAnsi="Times New Roman"/>
              </w:rPr>
              <w:t>20,883,860.64</w:t>
            </w:r>
          </w:p>
        </w:tc>
        <w:tc>
          <w:tcPr>
            <w:tcW w:w="921" w:type="pct"/>
            <w:shd w:val="clear" w:color="auto" w:fill="auto"/>
          </w:tcPr>
          <w:p w14:paraId="2FE5260A" w14:textId="693EE1AA" w:rsidR="00C10C32" w:rsidRPr="00D20F4C" w:rsidRDefault="00C10C32" w:rsidP="00C10C32">
            <w:pPr>
              <w:spacing w:before="120" w:after="120"/>
              <w:ind w:right="165"/>
              <w:contextualSpacing/>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rPr>
            </w:pPr>
            <w:r w:rsidRPr="00D20F4C">
              <w:rPr>
                <w:rFonts w:ascii="Times New Roman" w:hAnsi="Times New Roman"/>
              </w:rPr>
              <w:t>100.00%</w:t>
            </w:r>
          </w:p>
        </w:tc>
      </w:tr>
    </w:tbl>
    <w:p w14:paraId="13350C13" w14:textId="77777777" w:rsidR="00F2007F" w:rsidRPr="00D20F4C" w:rsidRDefault="00F2007F" w:rsidP="00E1483D">
      <w:pPr>
        <w:spacing w:after="160" w:line="259" w:lineRule="auto"/>
        <w:rPr>
          <w:rFonts w:ascii="Times New Roman" w:hAnsi="Times New Roman"/>
          <w:b/>
          <w:lang w:val="nl-NL"/>
        </w:rPr>
      </w:pPr>
    </w:p>
    <w:p w14:paraId="71A46F4E" w14:textId="698AF710" w:rsidR="0060532E" w:rsidRPr="00D20F4C" w:rsidRDefault="0060532E" w:rsidP="00E1483D">
      <w:pPr>
        <w:spacing w:after="160" w:line="259" w:lineRule="auto"/>
        <w:rPr>
          <w:rFonts w:ascii="Times New Roman" w:hAnsi="Times New Roman"/>
          <w:lang w:val="nl-NL"/>
        </w:rPr>
      </w:pPr>
      <w:r w:rsidRPr="00D20F4C">
        <w:rPr>
          <w:rFonts w:ascii="Times New Roman" w:hAnsi="Times New Roman"/>
          <w:b/>
          <w:lang w:val="nl-NL"/>
        </w:rPr>
        <w:t>5.</w:t>
      </w:r>
      <w:r w:rsidRPr="00D20F4C">
        <w:rPr>
          <w:rFonts w:ascii="Times New Roman" w:hAnsi="Times New Roman"/>
          <w:lang w:val="nl-NL"/>
        </w:rPr>
        <w:t xml:space="preserve"> </w:t>
      </w:r>
      <w:r w:rsidRPr="00D20F4C">
        <w:rPr>
          <w:rFonts w:ascii="Times New Roman" w:hAnsi="Times New Roman"/>
          <w:b/>
          <w:lang w:val="nl-NL"/>
        </w:rPr>
        <w:t>Chi phí ngầm và giảm giá</w:t>
      </w:r>
    </w:p>
    <w:p w14:paraId="7B6A9851" w14:textId="77777777" w:rsidR="009061C8" w:rsidRPr="00D20F4C" w:rsidRDefault="009061C8" w:rsidP="00683C1D">
      <w:pPr>
        <w:tabs>
          <w:tab w:val="left" w:pos="540"/>
        </w:tabs>
        <w:spacing w:before="120" w:after="120"/>
        <w:contextualSpacing/>
        <w:jc w:val="both"/>
        <w:rPr>
          <w:rFonts w:ascii="Times New Roman" w:hAnsi="Times New Roman"/>
          <w:lang w:val="nl-NL"/>
        </w:rPr>
      </w:pPr>
      <w:r w:rsidRPr="00D20F4C">
        <w:rPr>
          <w:rFonts w:ascii="Times New Roman" w:hAnsi="Times New Roman"/>
          <w:lang w:val="nl-NL"/>
        </w:rPr>
        <w:t xml:space="preserve">Để hạn chế vấn đề xung đột về lợi ích và đảm bảo sự chính xác của các khoản mục chi phí của Quỹ, Công ty quy định tất cả các nhân viên của Công ty không được phép nhận các khoản giảm giá bằng tiền và không được thực hiện các khoản chi phí ngầm khi thực hiện các giao dịch của Quỹ với các đối tác cung cấp dịch vụ cho Quỹ.  </w:t>
      </w:r>
    </w:p>
    <w:p w14:paraId="429750DB" w14:textId="77777777" w:rsidR="009061C8" w:rsidRPr="00D20F4C" w:rsidRDefault="009061C8" w:rsidP="00683C1D">
      <w:pPr>
        <w:tabs>
          <w:tab w:val="left" w:pos="540"/>
        </w:tabs>
        <w:spacing w:before="120" w:after="120"/>
        <w:jc w:val="both"/>
        <w:rPr>
          <w:rFonts w:ascii="Times New Roman" w:hAnsi="Times New Roman"/>
          <w:lang w:val="nl-NL"/>
        </w:rPr>
      </w:pPr>
      <w:r w:rsidRPr="00D20F4C">
        <w:rPr>
          <w:rFonts w:ascii="Times New Roman" w:hAnsi="Times New Roman"/>
          <w:lang w:val="nl-NL"/>
        </w:rPr>
        <w:t>Trong kỳ báo cáo, Quỹ không phát sinh các khoản giảm giá bằng tiền hoặc chi phí ngầm liên quan đến các giao dịch của Quỹ với các đối tác cung cấp dịch vụ cho Quỹ.</w:t>
      </w:r>
    </w:p>
    <w:p w14:paraId="0DEE7AD1" w14:textId="0C580F8C" w:rsidR="0060532E" w:rsidRPr="00D20F4C" w:rsidRDefault="0060532E" w:rsidP="00683C1D">
      <w:pPr>
        <w:tabs>
          <w:tab w:val="left" w:pos="540"/>
        </w:tabs>
        <w:spacing w:before="120" w:after="120"/>
        <w:jc w:val="both"/>
        <w:rPr>
          <w:rFonts w:ascii="Times New Roman" w:hAnsi="Times New Roman"/>
          <w:b/>
          <w:lang w:val="nl-NL"/>
        </w:rPr>
      </w:pPr>
      <w:r w:rsidRPr="00D20F4C">
        <w:rPr>
          <w:rFonts w:ascii="Times New Roman" w:hAnsi="Times New Roman"/>
          <w:b/>
          <w:lang w:val="nl-NL"/>
        </w:rPr>
        <w:lastRenderedPageBreak/>
        <w:t>V. Thông tin về triển vọng thị trường</w:t>
      </w:r>
      <w:r w:rsidR="006218F2" w:rsidRPr="00D20F4C">
        <w:rPr>
          <w:rFonts w:ascii="Times New Roman" w:hAnsi="Times New Roman"/>
          <w:b/>
          <w:lang w:val="nl-NL"/>
        </w:rPr>
        <w:t xml:space="preserve"> :</w:t>
      </w:r>
    </w:p>
    <w:p w14:paraId="6FBACD83" w14:textId="77777777" w:rsidR="00D94B23" w:rsidRPr="00D20F4C" w:rsidRDefault="00D94B23" w:rsidP="00D94B23">
      <w:pPr>
        <w:tabs>
          <w:tab w:val="left" w:pos="540"/>
        </w:tabs>
        <w:spacing w:before="120" w:after="120"/>
        <w:jc w:val="both"/>
        <w:rPr>
          <w:rFonts w:ascii="Times New Roman" w:hAnsi="Times New Roman"/>
          <w:bCs/>
          <w:lang w:val="nl-NL"/>
        </w:rPr>
      </w:pPr>
      <w:r w:rsidRPr="00D20F4C">
        <w:rPr>
          <w:rFonts w:ascii="Times New Roman" w:hAnsi="Times New Roman"/>
          <w:bCs/>
          <w:lang w:val="nl-NL"/>
        </w:rPr>
        <w:t xml:space="preserve">Trong bối cảnh dư địa cho việc nới lỏng chính sách tiền tệ không còn nhiều, chính sách tài khóa được xác định là động lực chính thúc đẩy tăng trưởng kinh tế năm 2025. Dù quá trình tinh gọn bộ máy hành chính còn đối mặt với nhiều thách thức, tỷ lệ giải ngân đầu tư công tính đến cuối tháng 5 đã đạt 24,1% kế hoạch năm, cao hơn so với mức 20,3% cùng kỳ năm trước. Thủ tướng đã yêu cầu giải ngân toàn bộ kế hoạch vốn đầu tư công năm nay, tương đương khoảng 31,9 tỷ USD. Chính phủ cũng thể hiện sẵn sàng huy động thêm nguồn vốn trong và ngoài nước cho các dự án quy mô lớn. Trong trường hợp cần thiết, nợ công, nợ Chính phủ, nợ nước ngoài của quốc gia có thể tiến sát hoặc vượt ngưỡng cảnh báo, ước tính khoảng 5% GDP. Những chính sách mới này thể hiện sự thay đổi rõ rệt trong chiến lược phát triển kinh tế, vượt xa các cải cách nhỏ lẻ và tốc độ tăng trưởng cơ bản. Chính phủ đang định hình một mô hình tăng trưởng mới với trọng tâm là mở rộng khu vực tư nhân, được hậu thuẫn bởi cải cách lập pháp và thúc đẩy mạnh đầu tư công. Mục tiêu là đạt tốc độ tăng trưởng GDP bền vững trên 8%, vượt xa mức trung bình 5,5–6,5% trước đây và phản ánh sát hơn tiềm năng thực tế cũng như mức độ tích lũy vốn của nền kinh tế. Nếu được thông qua và triển khai đồng bộ, cải cách này có thể giải phóng nguồn vốn lớn chưa được sử dụng hiệu quả, đồng thời góp phần nâng cao chất lượng phân bổ tín dụng trong nền kinh tế. </w:t>
      </w:r>
    </w:p>
    <w:p w14:paraId="6C6B0762" w14:textId="77777777" w:rsidR="00D94B23" w:rsidRPr="00D20F4C" w:rsidRDefault="00D94B23" w:rsidP="00D94B23">
      <w:pPr>
        <w:tabs>
          <w:tab w:val="left" w:pos="540"/>
        </w:tabs>
        <w:spacing w:before="120" w:after="120"/>
        <w:jc w:val="both"/>
        <w:rPr>
          <w:rFonts w:ascii="Times New Roman" w:hAnsi="Times New Roman"/>
          <w:bCs/>
          <w:lang w:val="nl-NL"/>
        </w:rPr>
      </w:pPr>
    </w:p>
    <w:p w14:paraId="10EA639E" w14:textId="383CB4B7" w:rsidR="0060532E" w:rsidRPr="00D20F4C" w:rsidRDefault="0060532E" w:rsidP="00683C1D">
      <w:pPr>
        <w:tabs>
          <w:tab w:val="left" w:pos="540"/>
        </w:tabs>
        <w:spacing w:before="120" w:after="120"/>
        <w:jc w:val="both"/>
        <w:rPr>
          <w:rFonts w:ascii="Times New Roman" w:hAnsi="Times New Roman"/>
          <w:b/>
          <w:lang w:val="nl-NL"/>
        </w:rPr>
      </w:pPr>
      <w:r w:rsidRPr="00D20F4C">
        <w:rPr>
          <w:rFonts w:ascii="Times New Roman" w:hAnsi="Times New Roman"/>
          <w:b/>
          <w:lang w:val="nl-NL"/>
        </w:rPr>
        <w:t>VI. Thông tin khác</w:t>
      </w:r>
      <w:r w:rsidR="005969A1" w:rsidRPr="00D20F4C">
        <w:rPr>
          <w:rFonts w:ascii="Times New Roman" w:hAnsi="Times New Roman"/>
          <w:b/>
          <w:lang w:val="nl-NL"/>
        </w:rPr>
        <w:t xml:space="preserve"> : </w:t>
      </w:r>
    </w:p>
    <w:p w14:paraId="0AFC6703" w14:textId="4C93E1BB" w:rsidR="00097AD3" w:rsidRPr="00D20F4C" w:rsidRDefault="0060532E" w:rsidP="00683C1D">
      <w:pPr>
        <w:shd w:val="clear" w:color="auto" w:fill="FFFFFF"/>
        <w:tabs>
          <w:tab w:val="left" w:pos="540"/>
        </w:tabs>
        <w:spacing w:before="120" w:after="120"/>
        <w:contextualSpacing/>
        <w:jc w:val="both"/>
        <w:rPr>
          <w:rFonts w:ascii="Times New Roman" w:hAnsi="Times New Roman"/>
          <w:lang w:val="nl-NL"/>
        </w:rPr>
      </w:pPr>
      <w:r w:rsidRPr="00D20F4C">
        <w:rPr>
          <w:rFonts w:ascii="Times New Roman" w:hAnsi="Times New Roman"/>
          <w:lang w:val="nl-NL"/>
        </w:rPr>
        <w:t>Thông tin về từng nhân sự điều hành quỹ, Ban đại diện quỹ, và Ban điều hành Công ty quản lý Quỹ</w:t>
      </w:r>
    </w:p>
    <w:tbl>
      <w:tblPr>
        <w:tblStyle w:val="PlainTable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4"/>
        <w:gridCol w:w="1256"/>
        <w:gridCol w:w="1620"/>
        <w:gridCol w:w="1710"/>
        <w:gridCol w:w="4451"/>
      </w:tblGrid>
      <w:tr w:rsidR="00D20F4C" w:rsidRPr="00D20F4C" w14:paraId="2A1FF540" w14:textId="77777777" w:rsidTr="0053101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64" w:type="dxa"/>
          </w:tcPr>
          <w:p w14:paraId="368579AA" w14:textId="77777777" w:rsidR="00055E33" w:rsidRPr="00D20F4C" w:rsidRDefault="00055E33" w:rsidP="00683C1D">
            <w:pPr>
              <w:spacing w:before="120" w:after="120"/>
              <w:contextualSpacing/>
              <w:jc w:val="both"/>
              <w:rPr>
                <w:rFonts w:ascii="Times New Roman" w:eastAsiaTheme="minorHAnsi" w:hAnsi="Times New Roman"/>
                <w:lang w:val="nl-NL"/>
              </w:rPr>
            </w:pPr>
          </w:p>
        </w:tc>
        <w:tc>
          <w:tcPr>
            <w:tcW w:w="1256" w:type="dxa"/>
            <w:hideMark/>
          </w:tcPr>
          <w:p w14:paraId="39993BEF" w14:textId="595C7532" w:rsidR="00055E33" w:rsidRPr="00AB306E" w:rsidRDefault="00583D38" w:rsidP="00AB306E">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nl-NL"/>
              </w:rPr>
            </w:pPr>
            <w:r w:rsidRPr="00AB306E">
              <w:rPr>
                <w:rFonts w:ascii="Times New Roman" w:hAnsi="Times New Roman"/>
                <w:lang w:val="nl-NL"/>
              </w:rPr>
              <w:t>Họ và t</w:t>
            </w:r>
            <w:r w:rsidR="00055E33" w:rsidRPr="00AB306E">
              <w:rPr>
                <w:rFonts w:ascii="Times New Roman" w:hAnsi="Times New Roman"/>
                <w:lang w:val="nl-NL"/>
              </w:rPr>
              <w:t>ên</w:t>
            </w:r>
          </w:p>
        </w:tc>
        <w:tc>
          <w:tcPr>
            <w:tcW w:w="1620" w:type="dxa"/>
            <w:hideMark/>
          </w:tcPr>
          <w:p w14:paraId="469D1D1C" w14:textId="77777777" w:rsidR="00055E33" w:rsidRPr="00AB306E" w:rsidRDefault="00055E33" w:rsidP="00AB306E">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nl-NL"/>
              </w:rPr>
            </w:pPr>
            <w:r w:rsidRPr="00AB306E">
              <w:rPr>
                <w:rFonts w:ascii="Times New Roman" w:hAnsi="Times New Roman"/>
                <w:lang w:val="nl-NL"/>
              </w:rPr>
              <w:t>Chức vụ</w:t>
            </w:r>
          </w:p>
        </w:tc>
        <w:tc>
          <w:tcPr>
            <w:tcW w:w="1710" w:type="dxa"/>
            <w:hideMark/>
          </w:tcPr>
          <w:p w14:paraId="14729A7C" w14:textId="77777777" w:rsidR="00055E33" w:rsidRPr="00AB306E" w:rsidRDefault="00055E33" w:rsidP="00AB306E">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nl-NL"/>
              </w:rPr>
            </w:pPr>
            <w:r w:rsidRPr="00AB306E">
              <w:rPr>
                <w:rFonts w:ascii="Times New Roman" w:hAnsi="Times New Roman"/>
                <w:lang w:val="nl-NL"/>
              </w:rPr>
              <w:t>Bằng cấp</w:t>
            </w:r>
          </w:p>
        </w:tc>
        <w:tc>
          <w:tcPr>
            <w:tcW w:w="4451" w:type="dxa"/>
            <w:hideMark/>
          </w:tcPr>
          <w:p w14:paraId="0B9D3C53" w14:textId="77777777" w:rsidR="00055E33" w:rsidRPr="00AB306E" w:rsidRDefault="00055E33" w:rsidP="00AB306E">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val="nl-NL"/>
              </w:rPr>
            </w:pPr>
            <w:r w:rsidRPr="00AB306E">
              <w:rPr>
                <w:rFonts w:ascii="Times New Roman" w:hAnsi="Times New Roman"/>
                <w:lang w:val="nl-NL"/>
              </w:rPr>
              <w:t>Quá trình công tác</w:t>
            </w:r>
          </w:p>
        </w:tc>
      </w:tr>
      <w:tr w:rsidR="00D20F4C" w:rsidRPr="00D20F4C" w14:paraId="155D8A8E" w14:textId="77777777" w:rsidTr="00531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4" w:type="dxa"/>
            <w:vMerge w:val="restart"/>
            <w:vAlign w:val="center"/>
            <w:hideMark/>
          </w:tcPr>
          <w:p w14:paraId="27105B76" w14:textId="1307530E" w:rsidR="00055E33" w:rsidRPr="00D20F4C" w:rsidRDefault="00055E33" w:rsidP="00710FC9">
            <w:pPr>
              <w:spacing w:before="120" w:after="120"/>
              <w:contextualSpacing/>
              <w:jc w:val="center"/>
              <w:rPr>
                <w:rFonts w:ascii="Times New Roman" w:hAnsi="Times New Roman"/>
                <w:lang w:val="nl-NL"/>
              </w:rPr>
            </w:pPr>
            <w:r w:rsidRPr="00D20F4C">
              <w:rPr>
                <w:rFonts w:ascii="Times New Roman" w:hAnsi="Times New Roman"/>
                <w:lang w:val="nl-NL"/>
              </w:rPr>
              <w:t xml:space="preserve">Nhân sự điều hành Quỹ </w:t>
            </w:r>
            <w:r w:rsidR="00B62655" w:rsidRPr="00D20F4C">
              <w:rPr>
                <w:rFonts w:ascii="Times New Roman" w:hAnsi="Times New Roman"/>
              </w:rPr>
              <w:t>DCBC</w:t>
            </w:r>
          </w:p>
        </w:tc>
        <w:tc>
          <w:tcPr>
            <w:tcW w:w="1256" w:type="dxa"/>
            <w:hideMark/>
          </w:tcPr>
          <w:p w14:paraId="39919516" w14:textId="77777777" w:rsidR="00055E33" w:rsidRPr="00D20F4C" w:rsidRDefault="00055E33"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vi-VN"/>
              </w:rPr>
            </w:pPr>
            <w:r w:rsidRPr="00D20F4C">
              <w:rPr>
                <w:rFonts w:ascii="Times New Roman" w:hAnsi="Times New Roman"/>
                <w:lang w:val="vi-VN"/>
              </w:rPr>
              <w:t>Lương Thị Mỹ Hạnh</w:t>
            </w:r>
          </w:p>
        </w:tc>
        <w:tc>
          <w:tcPr>
            <w:tcW w:w="1620" w:type="dxa"/>
            <w:hideMark/>
          </w:tcPr>
          <w:p w14:paraId="211130F4" w14:textId="6EEAC8F0" w:rsidR="00055E33" w:rsidRPr="00D20F4C" w:rsidRDefault="00622419"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vi-VN"/>
              </w:rPr>
            </w:pPr>
            <w:r w:rsidRPr="00D20F4C">
              <w:rPr>
                <w:rFonts w:ascii="Times New Roman" w:hAnsi="Times New Roman"/>
                <w:lang w:val="vi-VN"/>
              </w:rPr>
              <w:t>Giám đốc quản lý tài sản, khối trong nước</w:t>
            </w:r>
          </w:p>
        </w:tc>
        <w:tc>
          <w:tcPr>
            <w:tcW w:w="1710" w:type="dxa"/>
            <w:hideMark/>
          </w:tcPr>
          <w:p w14:paraId="2B8FD0D1" w14:textId="77777777" w:rsidR="00055E33" w:rsidRPr="00D20F4C" w:rsidRDefault="00055E33"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vi-VN"/>
              </w:rPr>
            </w:pPr>
            <w:r w:rsidRPr="00D20F4C">
              <w:rPr>
                <w:rFonts w:ascii="Times New Roman" w:hAnsi="Times New Roman"/>
                <w:lang w:val="vi-VN"/>
              </w:rPr>
              <w:t>Thạc sỹ Kinh tế</w:t>
            </w:r>
          </w:p>
        </w:tc>
        <w:tc>
          <w:tcPr>
            <w:tcW w:w="4451" w:type="dxa"/>
            <w:hideMark/>
          </w:tcPr>
          <w:p w14:paraId="5B8D1FD6" w14:textId="5F74EC02" w:rsidR="00622419" w:rsidRPr="00531015" w:rsidRDefault="00531015" w:rsidP="00531015">
            <w:pPr>
              <w:spacing w:before="120" w:after="120"/>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Pr>
                <w:rFonts w:ascii="Times New Roman" w:hAnsi="Times New Roman"/>
                <w:lang w:val="nl-NL"/>
              </w:rPr>
              <w:t xml:space="preserve">- </w:t>
            </w:r>
            <w:r w:rsidR="00622419" w:rsidRPr="00531015">
              <w:rPr>
                <w:rFonts w:ascii="Times New Roman" w:hAnsi="Times New Roman"/>
                <w:lang w:val="nl-NL"/>
              </w:rPr>
              <w:t>Từ 2010 đến 12/03/2021: Phó tổng giám đốc – Khối đầu tư nghiên cứu Công ty CP quản lý quỹ đầu tư Việt Nam.</w:t>
            </w:r>
          </w:p>
          <w:p w14:paraId="474AA30A" w14:textId="09ABB128" w:rsidR="00055E33" w:rsidRPr="00531015" w:rsidRDefault="00531015" w:rsidP="00531015">
            <w:pPr>
              <w:spacing w:before="120" w:after="120"/>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Pr>
                <w:rFonts w:ascii="Times New Roman" w:hAnsi="Times New Roman"/>
                <w:lang w:val="nl-NL"/>
              </w:rPr>
              <w:t xml:space="preserve">- </w:t>
            </w:r>
            <w:r w:rsidR="00622419" w:rsidRPr="00531015">
              <w:rPr>
                <w:rFonts w:ascii="Times New Roman" w:hAnsi="Times New Roman"/>
                <w:lang w:val="nl-NL"/>
              </w:rPr>
              <w:t>Từ 12/03/2021 đến nay là Giám đốc Quản lý tài sản, khối trong nước Công ty Cổ Phần Quản lý Quỹ Đầu tư Dragon Capital Việt Nam</w:t>
            </w:r>
          </w:p>
        </w:tc>
      </w:tr>
      <w:tr w:rsidR="00D20F4C" w:rsidRPr="00D20F4C" w14:paraId="46CE27DC" w14:textId="77777777" w:rsidTr="00531015">
        <w:tc>
          <w:tcPr>
            <w:cnfStyle w:val="001000000000" w:firstRow="0" w:lastRow="0" w:firstColumn="1" w:lastColumn="0" w:oddVBand="0" w:evenVBand="0" w:oddHBand="0" w:evenHBand="0" w:firstRowFirstColumn="0" w:firstRowLastColumn="0" w:lastRowFirstColumn="0" w:lastRowLastColumn="0"/>
            <w:tcW w:w="1164" w:type="dxa"/>
            <w:vMerge/>
            <w:hideMark/>
          </w:tcPr>
          <w:p w14:paraId="40992DD9" w14:textId="77777777" w:rsidR="00055E33" w:rsidRPr="00D20F4C" w:rsidRDefault="00055E33" w:rsidP="00683C1D">
            <w:pPr>
              <w:spacing w:before="120" w:after="120"/>
              <w:contextualSpacing/>
              <w:jc w:val="both"/>
              <w:rPr>
                <w:rFonts w:ascii="Times New Roman" w:eastAsiaTheme="minorHAnsi" w:hAnsi="Times New Roman"/>
                <w:lang w:val="nl-NL"/>
              </w:rPr>
            </w:pPr>
          </w:p>
        </w:tc>
        <w:tc>
          <w:tcPr>
            <w:tcW w:w="1256" w:type="dxa"/>
            <w:hideMark/>
          </w:tcPr>
          <w:p w14:paraId="4F80A384" w14:textId="6DF5F170" w:rsidR="00055E33" w:rsidRPr="00D20F4C" w:rsidRDefault="002B2669" w:rsidP="00683C1D">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20F4C">
              <w:rPr>
                <w:rFonts w:ascii="Times New Roman" w:hAnsi="Times New Roman"/>
              </w:rPr>
              <w:t xml:space="preserve">Nguyễn Sang </w:t>
            </w:r>
            <w:proofErr w:type="spellStart"/>
            <w:r w:rsidRPr="00D20F4C">
              <w:rPr>
                <w:rFonts w:ascii="Times New Roman" w:hAnsi="Times New Roman"/>
              </w:rPr>
              <w:t>Lộc</w:t>
            </w:r>
            <w:proofErr w:type="spellEnd"/>
          </w:p>
        </w:tc>
        <w:tc>
          <w:tcPr>
            <w:tcW w:w="1620" w:type="dxa"/>
            <w:hideMark/>
          </w:tcPr>
          <w:p w14:paraId="150DD5F3" w14:textId="3E26EC2F" w:rsidR="00055E33" w:rsidRPr="00D20F4C" w:rsidRDefault="00691379" w:rsidP="00683C1D">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r w:rsidRPr="00D20F4C">
              <w:rPr>
                <w:rFonts w:ascii="Times New Roman" w:hAnsi="Times New Roman"/>
              </w:rPr>
              <w:t>Giám</w:t>
            </w:r>
            <w:proofErr w:type="spellEnd"/>
            <w:r w:rsidRPr="00D20F4C">
              <w:rPr>
                <w:rFonts w:ascii="Times New Roman" w:hAnsi="Times New Roman"/>
              </w:rPr>
              <w:t xml:space="preserve"> </w:t>
            </w:r>
            <w:proofErr w:type="spellStart"/>
            <w:r w:rsidRPr="00D20F4C">
              <w:rPr>
                <w:rFonts w:ascii="Times New Roman" w:hAnsi="Times New Roman"/>
              </w:rPr>
              <w:t>đốc</w:t>
            </w:r>
            <w:proofErr w:type="spellEnd"/>
            <w:r w:rsidRPr="00D20F4C">
              <w:rPr>
                <w:rFonts w:ascii="Times New Roman" w:hAnsi="Times New Roman"/>
              </w:rPr>
              <w:t xml:space="preserve"> </w:t>
            </w:r>
            <w:proofErr w:type="spellStart"/>
            <w:r w:rsidRPr="00D20F4C">
              <w:rPr>
                <w:rFonts w:ascii="Times New Roman" w:hAnsi="Times New Roman"/>
              </w:rPr>
              <w:t>nghiệp</w:t>
            </w:r>
            <w:proofErr w:type="spellEnd"/>
            <w:r w:rsidRPr="00D20F4C">
              <w:rPr>
                <w:rFonts w:ascii="Times New Roman" w:hAnsi="Times New Roman"/>
              </w:rPr>
              <w:t xml:space="preserve"> </w:t>
            </w:r>
            <w:proofErr w:type="spellStart"/>
            <w:r w:rsidRPr="00D20F4C">
              <w:rPr>
                <w:rFonts w:ascii="Times New Roman" w:hAnsi="Times New Roman"/>
              </w:rPr>
              <w:t>vụ</w:t>
            </w:r>
            <w:proofErr w:type="spellEnd"/>
            <w:r w:rsidRPr="00D20F4C">
              <w:rPr>
                <w:rFonts w:ascii="Times New Roman" w:hAnsi="Times New Roman"/>
              </w:rPr>
              <w:t xml:space="preserve">, Quản </w:t>
            </w:r>
            <w:proofErr w:type="spellStart"/>
            <w:r w:rsidRPr="00D20F4C">
              <w:rPr>
                <w:rFonts w:ascii="Times New Roman" w:hAnsi="Times New Roman"/>
              </w:rPr>
              <w:t>lý</w:t>
            </w:r>
            <w:proofErr w:type="spellEnd"/>
            <w:r w:rsidRPr="00D20F4C">
              <w:rPr>
                <w:rFonts w:ascii="Times New Roman" w:hAnsi="Times New Roman"/>
              </w:rPr>
              <w:t xml:space="preserve"> </w:t>
            </w:r>
            <w:proofErr w:type="spellStart"/>
            <w:r w:rsidRPr="00D20F4C">
              <w:rPr>
                <w:rFonts w:ascii="Times New Roman" w:hAnsi="Times New Roman"/>
              </w:rPr>
              <w:t>danh</w:t>
            </w:r>
            <w:proofErr w:type="spellEnd"/>
            <w:r w:rsidRPr="00D20F4C">
              <w:rPr>
                <w:rFonts w:ascii="Times New Roman" w:hAnsi="Times New Roman"/>
              </w:rPr>
              <w:t xml:space="preserve"> </w:t>
            </w:r>
            <w:proofErr w:type="spellStart"/>
            <w:r w:rsidRPr="00D20F4C">
              <w:rPr>
                <w:rFonts w:ascii="Times New Roman" w:hAnsi="Times New Roman"/>
              </w:rPr>
              <w:t>mục</w:t>
            </w:r>
            <w:proofErr w:type="spellEnd"/>
          </w:p>
        </w:tc>
        <w:tc>
          <w:tcPr>
            <w:tcW w:w="1710" w:type="dxa"/>
            <w:hideMark/>
          </w:tcPr>
          <w:p w14:paraId="4ED57A55" w14:textId="44D6932B" w:rsidR="00055E33" w:rsidRPr="00D20F4C" w:rsidRDefault="00691379" w:rsidP="00683C1D">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vi-VN"/>
              </w:rPr>
            </w:pPr>
            <w:r w:rsidRPr="00D20F4C">
              <w:rPr>
                <w:rFonts w:ascii="Times New Roman" w:hAnsi="Times New Roman"/>
                <w:lang w:val="vi-VN"/>
              </w:rPr>
              <w:t>Cử nhân tài chính</w:t>
            </w:r>
          </w:p>
        </w:tc>
        <w:tc>
          <w:tcPr>
            <w:tcW w:w="4451" w:type="dxa"/>
            <w:hideMark/>
          </w:tcPr>
          <w:p w14:paraId="01D22F8A" w14:textId="77777777" w:rsidR="00F957AC" w:rsidRPr="00531015" w:rsidRDefault="00F957AC" w:rsidP="00531015">
            <w:pPr>
              <w:spacing w:before="120" w:after="12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vi-VN"/>
              </w:rPr>
            </w:pPr>
            <w:r w:rsidRPr="00531015">
              <w:rPr>
                <w:rFonts w:ascii="Times New Roman" w:eastAsia="Times New Roman" w:hAnsi="Times New Roman"/>
                <w:lang w:val="vi-VN"/>
              </w:rPr>
              <w:t>-Từ 16/4/2016 đến 31/12/2016: Chuyên viên Nghiên cứu cấp cao – Công ty Cổ phần Quản lý Quỹ Đầu tư Việt Nam.</w:t>
            </w:r>
          </w:p>
          <w:p w14:paraId="77766612" w14:textId="77777777" w:rsidR="00F957AC" w:rsidRPr="00531015" w:rsidRDefault="00F957AC" w:rsidP="00531015">
            <w:pPr>
              <w:spacing w:before="120" w:after="12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vi-VN"/>
              </w:rPr>
            </w:pPr>
            <w:r w:rsidRPr="00531015">
              <w:rPr>
                <w:rFonts w:ascii="Times New Roman" w:eastAsia="Times New Roman" w:hAnsi="Times New Roman"/>
                <w:lang w:val="vi-VN"/>
              </w:rPr>
              <w:t>- Từ 1/1/2017 đến 31/12/2020: Trưởng phòng Quản lý Danh mục Đầu tư – Công ty Cổ phần Quản lý Quỹ Đầu tư Việt Nam.</w:t>
            </w:r>
          </w:p>
          <w:p w14:paraId="1436AF70" w14:textId="77777777" w:rsidR="00F957AC" w:rsidRPr="00531015" w:rsidRDefault="00F957AC" w:rsidP="00531015">
            <w:pPr>
              <w:spacing w:before="120" w:after="12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val="vi-VN"/>
              </w:rPr>
            </w:pPr>
            <w:r w:rsidRPr="00531015">
              <w:rPr>
                <w:rFonts w:ascii="Times New Roman" w:eastAsia="Times New Roman" w:hAnsi="Times New Roman"/>
                <w:lang w:val="vi-VN"/>
              </w:rPr>
              <w:t>-Từ 1/1/2021 đến 30/11/2023: Trưởng phòng Quản lý Danh mục Đầu tư – Công ty Cổ phần Quản lý Quỹ Đầu tư Dragon Capital Việt Nam.</w:t>
            </w:r>
          </w:p>
          <w:p w14:paraId="6EC2EB6A" w14:textId="10F51FA7" w:rsidR="00055E33" w:rsidRPr="00531015" w:rsidRDefault="00F957AC" w:rsidP="00531015">
            <w:pPr>
              <w:spacing w:before="120" w:after="120"/>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531015">
              <w:rPr>
                <w:rFonts w:ascii="Times New Roman" w:eastAsia="Times New Roman" w:hAnsi="Times New Roman"/>
                <w:lang w:val="vi-VN"/>
              </w:rPr>
              <w:t>- Từ 01/12/2023 đến nay: Giám đốc nghiệp vụ, Quản lý danh mục -  Công ty Cổ phần Quản lý Quỹ Đầu tư Dragon Capital Việt Nam.</w:t>
            </w:r>
          </w:p>
        </w:tc>
      </w:tr>
      <w:tr w:rsidR="00D20F4C" w:rsidRPr="00D20F4C" w14:paraId="37CC77B3" w14:textId="77777777" w:rsidTr="005310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4" w:type="dxa"/>
            <w:vMerge w:val="restart"/>
            <w:vAlign w:val="center"/>
            <w:hideMark/>
          </w:tcPr>
          <w:p w14:paraId="6DDC018E" w14:textId="77777777" w:rsidR="00055E33" w:rsidRPr="00D20F4C" w:rsidRDefault="00055E33" w:rsidP="00710FC9">
            <w:pPr>
              <w:spacing w:before="120" w:after="120"/>
              <w:contextualSpacing/>
              <w:jc w:val="center"/>
              <w:rPr>
                <w:rFonts w:ascii="Times New Roman" w:hAnsi="Times New Roman"/>
                <w:lang w:val="nl-NL"/>
              </w:rPr>
            </w:pPr>
            <w:r w:rsidRPr="00D20F4C">
              <w:rPr>
                <w:rFonts w:ascii="Times New Roman" w:hAnsi="Times New Roman"/>
                <w:lang w:val="nl-NL"/>
              </w:rPr>
              <w:t>Ban đại diện Quỹ</w:t>
            </w:r>
          </w:p>
        </w:tc>
        <w:tc>
          <w:tcPr>
            <w:tcW w:w="1256" w:type="dxa"/>
            <w:hideMark/>
          </w:tcPr>
          <w:p w14:paraId="2C348E3D" w14:textId="77777777" w:rsidR="00055E33" w:rsidRPr="00D20F4C" w:rsidRDefault="00055E33"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hAnsi="Times New Roman"/>
                <w:lang w:val="nl-NL"/>
              </w:rPr>
              <w:t>Đặng Thái Nguyên</w:t>
            </w:r>
          </w:p>
        </w:tc>
        <w:tc>
          <w:tcPr>
            <w:tcW w:w="1620" w:type="dxa"/>
            <w:hideMark/>
          </w:tcPr>
          <w:p w14:paraId="77417221" w14:textId="77777777" w:rsidR="00055E33" w:rsidRPr="00D20F4C" w:rsidRDefault="00055E33"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hAnsi="Times New Roman"/>
                <w:lang w:val="nl-NL"/>
              </w:rPr>
              <w:t xml:space="preserve">Chủ tịch </w:t>
            </w:r>
          </w:p>
        </w:tc>
        <w:tc>
          <w:tcPr>
            <w:tcW w:w="1710" w:type="dxa"/>
            <w:hideMark/>
          </w:tcPr>
          <w:p w14:paraId="24C45021" w14:textId="0E7DBAE1" w:rsidR="00055E33" w:rsidRPr="00D20F4C" w:rsidRDefault="00055E33"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hAnsi="Times New Roman"/>
                <w:lang w:val="nl-NL"/>
              </w:rPr>
              <w:t>Thạc sỹ Quản trị kinh doanh</w:t>
            </w:r>
          </w:p>
        </w:tc>
        <w:tc>
          <w:tcPr>
            <w:tcW w:w="4451" w:type="dxa"/>
          </w:tcPr>
          <w:p w14:paraId="1A42CA72" w14:textId="2CFA860F" w:rsidR="00055E33" w:rsidRPr="00531015" w:rsidRDefault="00531015" w:rsidP="00531015">
            <w:pPr>
              <w:spacing w:before="120" w:after="120"/>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Pr>
                <w:rFonts w:ascii="Times New Roman" w:hAnsi="Times New Roman"/>
                <w:lang w:val="nl-NL"/>
              </w:rPr>
              <w:t xml:space="preserve">- </w:t>
            </w:r>
            <w:r w:rsidR="00055E33" w:rsidRPr="00531015">
              <w:rPr>
                <w:rFonts w:ascii="Times New Roman" w:hAnsi="Times New Roman"/>
                <w:lang w:val="nl-NL"/>
              </w:rPr>
              <w:t>Từ 2003 đến 2006: Giám đốc Ngân hàng TMCP Bắc Á – CN Thanh Hóa</w:t>
            </w:r>
          </w:p>
          <w:p w14:paraId="07FAB3B2" w14:textId="65F4453C" w:rsidR="00055E33" w:rsidRPr="00531015" w:rsidRDefault="00531015" w:rsidP="00531015">
            <w:pPr>
              <w:spacing w:before="120" w:after="120"/>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Pr>
                <w:rFonts w:ascii="Times New Roman" w:hAnsi="Times New Roman"/>
                <w:lang w:val="nl-NL"/>
              </w:rPr>
              <w:t xml:space="preserve">- </w:t>
            </w:r>
            <w:r w:rsidR="00055E33" w:rsidRPr="00531015">
              <w:rPr>
                <w:rFonts w:ascii="Times New Roman" w:hAnsi="Times New Roman"/>
                <w:lang w:val="nl-NL"/>
              </w:rPr>
              <w:t>Từ 2006 đến nay: Tổng giám đốc Công ty CP Chứng khoán Việt</w:t>
            </w:r>
          </w:p>
        </w:tc>
      </w:tr>
      <w:tr w:rsidR="00D20F4C" w:rsidRPr="00D20F4C" w14:paraId="5B48EFF7" w14:textId="77777777" w:rsidTr="00531015">
        <w:tc>
          <w:tcPr>
            <w:cnfStyle w:val="001000000000" w:firstRow="0" w:lastRow="0" w:firstColumn="1" w:lastColumn="0" w:oddVBand="0" w:evenVBand="0" w:oddHBand="0" w:evenHBand="0" w:firstRowFirstColumn="0" w:firstRowLastColumn="0" w:lastRowFirstColumn="0" w:lastRowLastColumn="0"/>
            <w:tcW w:w="1164" w:type="dxa"/>
            <w:vMerge/>
            <w:hideMark/>
          </w:tcPr>
          <w:p w14:paraId="2A9ACD47" w14:textId="77777777" w:rsidR="00055E33" w:rsidRPr="00D20F4C" w:rsidRDefault="00055E33" w:rsidP="00683C1D">
            <w:pPr>
              <w:spacing w:before="120" w:after="120"/>
              <w:contextualSpacing/>
              <w:jc w:val="both"/>
              <w:rPr>
                <w:rFonts w:ascii="Times New Roman" w:eastAsiaTheme="minorHAnsi" w:hAnsi="Times New Roman"/>
                <w:lang w:val="nl-NL"/>
              </w:rPr>
            </w:pPr>
          </w:p>
        </w:tc>
        <w:tc>
          <w:tcPr>
            <w:tcW w:w="1256" w:type="dxa"/>
            <w:hideMark/>
          </w:tcPr>
          <w:p w14:paraId="0FC1E687" w14:textId="77777777" w:rsidR="00055E33" w:rsidRPr="00D20F4C" w:rsidRDefault="00055E33" w:rsidP="00683C1D">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D20F4C">
              <w:rPr>
                <w:rFonts w:ascii="Times New Roman" w:hAnsi="Times New Roman"/>
                <w:lang w:val="nl-NL"/>
              </w:rPr>
              <w:t>Lê Thị Thu Hương</w:t>
            </w:r>
          </w:p>
        </w:tc>
        <w:tc>
          <w:tcPr>
            <w:tcW w:w="1620" w:type="dxa"/>
            <w:hideMark/>
          </w:tcPr>
          <w:p w14:paraId="1CB57255" w14:textId="77777777" w:rsidR="00055E33" w:rsidRPr="00D20F4C" w:rsidRDefault="00055E33" w:rsidP="00683C1D">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D20F4C">
              <w:rPr>
                <w:rFonts w:ascii="Times New Roman" w:hAnsi="Times New Roman"/>
                <w:lang w:val="nl-NL"/>
              </w:rPr>
              <w:t>Thành viên</w:t>
            </w:r>
          </w:p>
        </w:tc>
        <w:tc>
          <w:tcPr>
            <w:tcW w:w="1710" w:type="dxa"/>
            <w:hideMark/>
          </w:tcPr>
          <w:p w14:paraId="77EFDD93" w14:textId="77777777" w:rsidR="00055E33" w:rsidRPr="00D20F4C" w:rsidRDefault="00055E33" w:rsidP="00683C1D">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D20F4C">
              <w:rPr>
                <w:rFonts w:ascii="Times New Roman" w:hAnsi="Times New Roman"/>
                <w:lang w:val="nl-NL"/>
              </w:rPr>
              <w:t>Cử nhân Kế toán – Kiểm toán</w:t>
            </w:r>
          </w:p>
        </w:tc>
        <w:tc>
          <w:tcPr>
            <w:tcW w:w="4451" w:type="dxa"/>
            <w:hideMark/>
          </w:tcPr>
          <w:p w14:paraId="11A552B0" w14:textId="577FB2EA" w:rsidR="009C0E05" w:rsidRPr="00531015" w:rsidRDefault="00531015" w:rsidP="00531015">
            <w:pPr>
              <w:spacing w:before="120" w:after="120"/>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Pr>
                <w:rFonts w:ascii="Times New Roman" w:hAnsi="Times New Roman"/>
                <w:lang w:val="nl-NL"/>
              </w:rPr>
              <w:t xml:space="preserve">- Năm </w:t>
            </w:r>
            <w:r w:rsidR="009C0E05" w:rsidRPr="00531015">
              <w:rPr>
                <w:rFonts w:ascii="Times New Roman" w:hAnsi="Times New Roman"/>
                <w:lang w:val="nl-NL"/>
              </w:rPr>
              <w:t xml:space="preserve">2012: </w:t>
            </w:r>
            <w:r w:rsidR="00E263E2" w:rsidRPr="00531015">
              <w:rPr>
                <w:rFonts w:ascii="Times New Roman" w:hAnsi="Times New Roman"/>
                <w:lang w:val="nl-NL"/>
              </w:rPr>
              <w:t>G</w:t>
            </w:r>
            <w:r w:rsidR="009C0E05" w:rsidRPr="00531015">
              <w:rPr>
                <w:rFonts w:ascii="Times New Roman" w:hAnsi="Times New Roman"/>
                <w:lang w:val="nl-NL"/>
              </w:rPr>
              <w:t xml:space="preserve">iám đốc công ty </w:t>
            </w:r>
            <w:r w:rsidR="00E263E2" w:rsidRPr="00531015">
              <w:rPr>
                <w:rFonts w:ascii="Times New Roman" w:hAnsi="Times New Roman"/>
                <w:lang w:val="nl-NL"/>
              </w:rPr>
              <w:t xml:space="preserve">Hợp danh </w:t>
            </w:r>
            <w:r w:rsidR="009C0E05" w:rsidRPr="00531015">
              <w:rPr>
                <w:rFonts w:ascii="Times New Roman" w:hAnsi="Times New Roman"/>
                <w:lang w:val="nl-NL"/>
              </w:rPr>
              <w:t xml:space="preserve">kiểm toán </w:t>
            </w:r>
            <w:r w:rsidR="00E263E2" w:rsidRPr="00531015">
              <w:rPr>
                <w:rFonts w:ascii="Times New Roman" w:hAnsi="Times New Roman"/>
                <w:lang w:val="nl-NL"/>
              </w:rPr>
              <w:t>FA</w:t>
            </w:r>
            <w:r w:rsidR="00502C0D" w:rsidRPr="00531015">
              <w:rPr>
                <w:rFonts w:ascii="Times New Roman" w:hAnsi="Times New Roman"/>
                <w:lang w:val="nl-NL"/>
              </w:rPr>
              <w:t>.</w:t>
            </w:r>
          </w:p>
          <w:p w14:paraId="0E61DC11" w14:textId="5A2CE74C" w:rsidR="009C0E05" w:rsidRPr="00531015" w:rsidRDefault="00531015" w:rsidP="00531015">
            <w:pPr>
              <w:spacing w:before="120" w:after="120"/>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Pr>
                <w:rFonts w:ascii="Times New Roman" w:hAnsi="Times New Roman"/>
                <w:lang w:val="nl-NL"/>
              </w:rPr>
              <w:lastRenderedPageBreak/>
              <w:t xml:space="preserve">- </w:t>
            </w:r>
            <w:r w:rsidR="009C0E05" w:rsidRPr="00531015">
              <w:rPr>
                <w:rFonts w:ascii="Times New Roman" w:hAnsi="Times New Roman"/>
                <w:lang w:val="nl-NL"/>
              </w:rPr>
              <w:t xml:space="preserve">Từ </w:t>
            </w:r>
            <w:r w:rsidR="00E263E2" w:rsidRPr="00531015">
              <w:rPr>
                <w:rFonts w:ascii="Times New Roman" w:hAnsi="Times New Roman"/>
                <w:lang w:val="nl-NL"/>
              </w:rPr>
              <w:t xml:space="preserve">2013 </w:t>
            </w:r>
            <w:r w:rsidR="009C0E05" w:rsidRPr="00531015">
              <w:rPr>
                <w:rFonts w:ascii="Times New Roman" w:hAnsi="Times New Roman"/>
                <w:lang w:val="nl-NL"/>
              </w:rPr>
              <w:t xml:space="preserve">đến </w:t>
            </w:r>
            <w:r w:rsidR="00E263E2" w:rsidRPr="00531015">
              <w:rPr>
                <w:rFonts w:ascii="Times New Roman" w:hAnsi="Times New Roman"/>
                <w:lang w:val="nl-NL"/>
              </w:rPr>
              <w:t>2016</w:t>
            </w:r>
            <w:r w:rsidR="009C0E05" w:rsidRPr="00531015">
              <w:rPr>
                <w:rFonts w:ascii="Times New Roman" w:hAnsi="Times New Roman"/>
                <w:lang w:val="nl-NL"/>
              </w:rPr>
              <w:t>: Phó giám đốc công ty TNHH kiểm toán Đại Tín.</w:t>
            </w:r>
          </w:p>
          <w:p w14:paraId="39144545" w14:textId="7EB5B47D" w:rsidR="009F14EB" w:rsidRPr="00531015" w:rsidRDefault="00531015" w:rsidP="00531015">
            <w:pPr>
              <w:spacing w:before="120" w:after="120"/>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Pr>
                <w:rFonts w:ascii="Times New Roman" w:hAnsi="Times New Roman"/>
                <w:lang w:val="nl-NL"/>
              </w:rPr>
              <w:t xml:space="preserve">- </w:t>
            </w:r>
            <w:r w:rsidR="009F14EB" w:rsidRPr="00531015">
              <w:rPr>
                <w:rFonts w:ascii="Times New Roman" w:hAnsi="Times New Roman"/>
                <w:lang w:val="nl-NL"/>
              </w:rPr>
              <w:t>Từ 2017 đến 2018: Giám đốc chi nhánh Công ty TNHH Kiểm toán Đại Tín.</w:t>
            </w:r>
          </w:p>
          <w:p w14:paraId="4C14F6B2" w14:textId="7765B919" w:rsidR="00055E33" w:rsidRPr="00531015" w:rsidRDefault="00531015" w:rsidP="00531015">
            <w:pPr>
              <w:spacing w:before="120" w:after="120"/>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Pr>
                <w:rFonts w:ascii="Times New Roman" w:hAnsi="Times New Roman"/>
                <w:lang w:val="nl-NL"/>
              </w:rPr>
              <w:t xml:space="preserve">- </w:t>
            </w:r>
            <w:r w:rsidR="009F14EB" w:rsidRPr="00531015">
              <w:rPr>
                <w:rFonts w:ascii="Times New Roman" w:hAnsi="Times New Roman"/>
                <w:lang w:val="nl-NL"/>
              </w:rPr>
              <w:t>Từ 2019 đến nay: Giám đốc Công ty TNHH kiểm toán Chuẩn Vàng.</w:t>
            </w:r>
          </w:p>
        </w:tc>
      </w:tr>
      <w:tr w:rsidR="00D20F4C" w:rsidRPr="00D20F4C" w14:paraId="62060079" w14:textId="77777777" w:rsidTr="00531015">
        <w:trPr>
          <w:cnfStyle w:val="000000100000" w:firstRow="0" w:lastRow="0" w:firstColumn="0" w:lastColumn="0" w:oddVBand="0" w:evenVBand="0" w:oddHBand="1" w:evenHBand="0" w:firstRowFirstColumn="0" w:firstRowLastColumn="0" w:lastRowFirstColumn="0" w:lastRowLastColumn="0"/>
          <w:trHeight w:val="1863"/>
        </w:trPr>
        <w:tc>
          <w:tcPr>
            <w:cnfStyle w:val="001000000000" w:firstRow="0" w:lastRow="0" w:firstColumn="1" w:lastColumn="0" w:oddVBand="0" w:evenVBand="0" w:oddHBand="0" w:evenHBand="0" w:firstRowFirstColumn="0" w:firstRowLastColumn="0" w:lastRowFirstColumn="0" w:lastRowLastColumn="0"/>
            <w:tcW w:w="1164" w:type="dxa"/>
            <w:vMerge/>
            <w:hideMark/>
          </w:tcPr>
          <w:p w14:paraId="182AC6C0" w14:textId="77777777" w:rsidR="00055E33" w:rsidRPr="00D20F4C" w:rsidRDefault="00055E33" w:rsidP="00683C1D">
            <w:pPr>
              <w:spacing w:before="120" w:after="120"/>
              <w:contextualSpacing/>
              <w:jc w:val="both"/>
              <w:rPr>
                <w:rFonts w:ascii="Times New Roman" w:eastAsiaTheme="minorHAnsi" w:hAnsi="Times New Roman"/>
                <w:lang w:val="nl-NL"/>
              </w:rPr>
            </w:pPr>
          </w:p>
        </w:tc>
        <w:tc>
          <w:tcPr>
            <w:tcW w:w="1256" w:type="dxa"/>
            <w:hideMark/>
          </w:tcPr>
          <w:p w14:paraId="3C177C6E" w14:textId="77777777" w:rsidR="00055E33" w:rsidRPr="00D20F4C" w:rsidRDefault="00055E33"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hAnsi="Times New Roman"/>
                <w:lang w:val="nl-NL"/>
              </w:rPr>
              <w:t>Phạm Thị Thanh Thúy</w:t>
            </w:r>
          </w:p>
        </w:tc>
        <w:tc>
          <w:tcPr>
            <w:tcW w:w="1620" w:type="dxa"/>
            <w:hideMark/>
          </w:tcPr>
          <w:p w14:paraId="6C0D6924" w14:textId="77777777" w:rsidR="00055E33" w:rsidRPr="00D20F4C" w:rsidRDefault="00055E33"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nl-NL"/>
              </w:rPr>
            </w:pPr>
            <w:r w:rsidRPr="00D20F4C">
              <w:rPr>
                <w:rFonts w:ascii="Times New Roman" w:hAnsi="Times New Roman"/>
                <w:lang w:val="nl-NL"/>
              </w:rPr>
              <w:t>Thành viên</w:t>
            </w:r>
          </w:p>
        </w:tc>
        <w:tc>
          <w:tcPr>
            <w:tcW w:w="1710" w:type="dxa"/>
            <w:hideMark/>
          </w:tcPr>
          <w:p w14:paraId="59877A78" w14:textId="4825E15A" w:rsidR="00055E33" w:rsidRPr="00D20F4C" w:rsidRDefault="00055E33" w:rsidP="00683C1D">
            <w:pPr>
              <w:spacing w:before="120" w:after="1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D20F4C">
              <w:rPr>
                <w:rFonts w:ascii="Times New Roman" w:hAnsi="Times New Roman"/>
                <w:lang w:val="vi-VN"/>
              </w:rPr>
              <w:t>Luật Sư</w:t>
            </w:r>
          </w:p>
        </w:tc>
        <w:tc>
          <w:tcPr>
            <w:tcW w:w="4451" w:type="dxa"/>
            <w:hideMark/>
          </w:tcPr>
          <w:p w14:paraId="0F09D8B9" w14:textId="6F5F7967" w:rsidR="009C0E05" w:rsidRPr="00531015" w:rsidRDefault="00531015" w:rsidP="00531015">
            <w:pPr>
              <w:spacing w:before="120" w:after="120"/>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vi-VN"/>
              </w:rPr>
            </w:pPr>
            <w:r>
              <w:rPr>
                <w:rFonts w:ascii="Times New Roman" w:hAnsi="Times New Roman"/>
              </w:rPr>
              <w:t xml:space="preserve">- </w:t>
            </w:r>
            <w:r w:rsidR="009C0E05" w:rsidRPr="00531015">
              <w:rPr>
                <w:rFonts w:ascii="Times New Roman" w:hAnsi="Times New Roman"/>
                <w:lang w:val="vi-VN"/>
              </w:rPr>
              <w:t xml:space="preserve">Từ 2010 đến </w:t>
            </w:r>
            <w:r w:rsidR="00AD2476" w:rsidRPr="00531015">
              <w:rPr>
                <w:rFonts w:ascii="Times New Roman" w:hAnsi="Times New Roman"/>
              </w:rPr>
              <w:t>31</w:t>
            </w:r>
            <w:r w:rsidR="009C0E05" w:rsidRPr="00531015">
              <w:rPr>
                <w:rFonts w:ascii="Times New Roman" w:hAnsi="Times New Roman"/>
                <w:lang w:val="vi-VN"/>
              </w:rPr>
              <w:t>/0</w:t>
            </w:r>
            <w:r w:rsidR="00AD2476" w:rsidRPr="00531015">
              <w:rPr>
                <w:rFonts w:ascii="Times New Roman" w:hAnsi="Times New Roman"/>
              </w:rPr>
              <w:t>3</w:t>
            </w:r>
            <w:r w:rsidR="009C0E05" w:rsidRPr="00531015">
              <w:rPr>
                <w:rFonts w:ascii="Times New Roman" w:hAnsi="Times New Roman"/>
                <w:lang w:val="vi-VN"/>
              </w:rPr>
              <w:t xml:space="preserve">/2021: </w:t>
            </w:r>
            <w:proofErr w:type="spellStart"/>
            <w:r w:rsidR="00463FF6" w:rsidRPr="00531015">
              <w:rPr>
                <w:rFonts w:ascii="Times New Roman" w:hAnsi="Times New Roman"/>
              </w:rPr>
              <w:t>Giám</w:t>
            </w:r>
            <w:proofErr w:type="spellEnd"/>
            <w:r w:rsidR="00463FF6" w:rsidRPr="00531015">
              <w:rPr>
                <w:rFonts w:ascii="Times New Roman" w:hAnsi="Times New Roman"/>
              </w:rPr>
              <w:t xml:space="preserve"> </w:t>
            </w:r>
            <w:proofErr w:type="spellStart"/>
            <w:r w:rsidR="00463FF6" w:rsidRPr="00531015">
              <w:rPr>
                <w:rFonts w:ascii="Times New Roman" w:hAnsi="Times New Roman"/>
              </w:rPr>
              <w:t>đốc</w:t>
            </w:r>
            <w:proofErr w:type="spellEnd"/>
            <w:r w:rsidR="00463FF6" w:rsidRPr="00531015">
              <w:rPr>
                <w:rFonts w:ascii="Times New Roman" w:hAnsi="Times New Roman"/>
              </w:rPr>
              <w:t xml:space="preserve"> </w:t>
            </w:r>
            <w:r w:rsidR="009C0E05" w:rsidRPr="00531015">
              <w:rPr>
                <w:rFonts w:ascii="Times New Roman" w:hAnsi="Times New Roman"/>
                <w:lang w:val="vi-VN"/>
              </w:rPr>
              <w:t xml:space="preserve">Pháp chế </w:t>
            </w:r>
            <w:r w:rsidR="00F42850" w:rsidRPr="00531015">
              <w:rPr>
                <w:rFonts w:ascii="Times New Roman" w:hAnsi="Times New Roman"/>
              </w:rPr>
              <w:t>&amp; T</w:t>
            </w:r>
            <w:r w:rsidR="009C0E05" w:rsidRPr="00531015">
              <w:rPr>
                <w:rFonts w:ascii="Times New Roman" w:hAnsi="Times New Roman"/>
                <w:lang w:val="vi-VN"/>
              </w:rPr>
              <w:t>uân thủ</w:t>
            </w:r>
            <w:r w:rsidR="00AB1C61" w:rsidRPr="00531015">
              <w:rPr>
                <w:rFonts w:ascii="Times New Roman" w:hAnsi="Times New Roman"/>
                <w:lang w:val="vi-VN"/>
              </w:rPr>
              <w:t xml:space="preserve"> Công ty cổ phần Quản lý quỹ đầu tư chứng khoán Việt Nam</w:t>
            </w:r>
            <w:r w:rsidR="00F5716C" w:rsidRPr="00531015">
              <w:rPr>
                <w:rFonts w:ascii="Times New Roman" w:hAnsi="Times New Roman"/>
                <w:lang w:val="vi-VN"/>
              </w:rPr>
              <w:t>.</w:t>
            </w:r>
          </w:p>
          <w:p w14:paraId="3D72391E" w14:textId="20D5F175" w:rsidR="00055E33" w:rsidRPr="006C2213" w:rsidRDefault="006C2213" w:rsidP="006C2213">
            <w:pPr>
              <w:spacing w:before="120" w:after="120"/>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vi-VN"/>
              </w:rPr>
            </w:pPr>
            <w:r>
              <w:rPr>
                <w:rFonts w:ascii="Times New Roman" w:hAnsi="Times New Roman"/>
              </w:rPr>
              <w:t xml:space="preserve">- </w:t>
            </w:r>
            <w:r w:rsidR="009C0E05" w:rsidRPr="006C2213">
              <w:rPr>
                <w:rFonts w:ascii="Times New Roman" w:hAnsi="Times New Roman"/>
                <w:lang w:val="vi-VN"/>
              </w:rPr>
              <w:t>Từ 01/0</w:t>
            </w:r>
            <w:r w:rsidR="00F41F3D" w:rsidRPr="006C2213">
              <w:rPr>
                <w:rFonts w:ascii="Times New Roman" w:hAnsi="Times New Roman"/>
              </w:rPr>
              <w:t>4</w:t>
            </w:r>
            <w:r w:rsidR="009C0E05" w:rsidRPr="006C2213">
              <w:rPr>
                <w:rFonts w:ascii="Times New Roman" w:hAnsi="Times New Roman"/>
                <w:lang w:val="vi-VN"/>
              </w:rPr>
              <w:t>/2021 đến nay</w:t>
            </w:r>
            <w:r w:rsidR="00AB1C61" w:rsidRPr="006C2213">
              <w:rPr>
                <w:rFonts w:ascii="Times New Roman" w:hAnsi="Times New Roman"/>
                <w:lang w:val="vi-VN"/>
              </w:rPr>
              <w:t>:</w:t>
            </w:r>
            <w:r w:rsidR="009C0E05" w:rsidRPr="006C2213">
              <w:rPr>
                <w:rFonts w:ascii="Times New Roman" w:hAnsi="Times New Roman"/>
                <w:lang w:val="vi-VN"/>
              </w:rPr>
              <w:t xml:space="preserve"> </w:t>
            </w:r>
            <w:r w:rsidR="00AB1C61" w:rsidRPr="006C2213">
              <w:rPr>
                <w:rFonts w:ascii="Times New Roman" w:hAnsi="Times New Roman"/>
                <w:lang w:val="vi-VN"/>
              </w:rPr>
              <w:t xml:space="preserve">Luật </w:t>
            </w:r>
            <w:r w:rsidR="009C0E05" w:rsidRPr="006C2213">
              <w:rPr>
                <w:rFonts w:ascii="Times New Roman" w:hAnsi="Times New Roman"/>
                <w:lang w:val="vi-VN"/>
              </w:rPr>
              <w:t>sư tư vấn nội bộ Công ty Cổ Phần Quản lý Quỹ Đầu tư Dragon Capital Việt Nam.</w:t>
            </w:r>
          </w:p>
        </w:tc>
      </w:tr>
      <w:tr w:rsidR="00D20F4C" w:rsidRPr="00D20F4C" w14:paraId="3504F501" w14:textId="77777777" w:rsidTr="00531015">
        <w:trPr>
          <w:trHeight w:val="2313"/>
        </w:trPr>
        <w:tc>
          <w:tcPr>
            <w:cnfStyle w:val="001000000000" w:firstRow="0" w:lastRow="0" w:firstColumn="1" w:lastColumn="0" w:oddVBand="0" w:evenVBand="0" w:oddHBand="0" w:evenHBand="0" w:firstRowFirstColumn="0" w:firstRowLastColumn="0" w:lastRowFirstColumn="0" w:lastRowLastColumn="0"/>
            <w:tcW w:w="1164" w:type="dxa"/>
            <w:vAlign w:val="center"/>
          </w:tcPr>
          <w:p w14:paraId="5CAD0304" w14:textId="4C6F7B66" w:rsidR="00C448EB" w:rsidRPr="00D20F4C" w:rsidRDefault="00C448EB" w:rsidP="00710FC9">
            <w:pPr>
              <w:spacing w:before="120" w:after="120"/>
              <w:contextualSpacing/>
              <w:jc w:val="center"/>
              <w:rPr>
                <w:rFonts w:ascii="Times New Roman" w:eastAsiaTheme="minorHAnsi" w:hAnsi="Times New Roman"/>
                <w:lang w:val="nl-NL"/>
              </w:rPr>
            </w:pPr>
            <w:r w:rsidRPr="00D20F4C">
              <w:rPr>
                <w:rFonts w:ascii="Times New Roman" w:hAnsi="Times New Roman"/>
                <w:lang w:val="nl-NL"/>
              </w:rPr>
              <w:t>Ban điều hành Công ty Quản lý quỹ</w:t>
            </w:r>
          </w:p>
        </w:tc>
        <w:tc>
          <w:tcPr>
            <w:tcW w:w="1256" w:type="dxa"/>
          </w:tcPr>
          <w:p w14:paraId="7459863E" w14:textId="5F709DA2" w:rsidR="00C448EB" w:rsidRPr="00D20F4C" w:rsidRDefault="00C448EB" w:rsidP="00C448EB">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D20F4C">
              <w:rPr>
                <w:rFonts w:ascii="Times New Roman" w:hAnsi="Times New Roman"/>
                <w:lang w:val="nl-NL"/>
              </w:rPr>
              <w:t>Beat Schurch</w:t>
            </w:r>
          </w:p>
        </w:tc>
        <w:tc>
          <w:tcPr>
            <w:tcW w:w="1620" w:type="dxa"/>
          </w:tcPr>
          <w:p w14:paraId="297FF7E7" w14:textId="04026B9E" w:rsidR="00C448EB" w:rsidRPr="00D20F4C" w:rsidRDefault="00C448EB" w:rsidP="00C448EB">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nl-NL"/>
              </w:rPr>
            </w:pPr>
            <w:r w:rsidRPr="00D20F4C">
              <w:rPr>
                <w:rFonts w:ascii="Times New Roman" w:hAnsi="Times New Roman"/>
                <w:lang w:val="nl-NL"/>
              </w:rPr>
              <w:t>Tổng Giám đốc</w:t>
            </w:r>
          </w:p>
        </w:tc>
        <w:tc>
          <w:tcPr>
            <w:tcW w:w="1710" w:type="dxa"/>
          </w:tcPr>
          <w:p w14:paraId="2D562AAB" w14:textId="1DFA1CEB" w:rsidR="00C448EB" w:rsidRPr="00D20F4C" w:rsidRDefault="00C448EB" w:rsidP="00C448EB">
            <w:pPr>
              <w:spacing w:before="120" w:after="120"/>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vi-VN"/>
              </w:rPr>
            </w:pPr>
            <w:r w:rsidRPr="00D20F4C">
              <w:rPr>
                <w:rFonts w:ascii="Times New Roman" w:hAnsi="Times New Roman"/>
                <w:lang w:val="vi-VN"/>
              </w:rPr>
              <w:t>Thạc sỹ Kinh tế</w:t>
            </w:r>
          </w:p>
        </w:tc>
        <w:tc>
          <w:tcPr>
            <w:tcW w:w="4451" w:type="dxa"/>
          </w:tcPr>
          <w:p w14:paraId="56BDE22B" w14:textId="77777777"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eastAsia="Times New Roman" w:hAnsi="Times New Roman"/>
              </w:rPr>
              <w:t xml:space="preserve">8/1996 - 7/2002: DKSH Vietnam, </w:t>
            </w:r>
            <w:proofErr w:type="spellStart"/>
            <w:r w:rsidRPr="00D20F4C">
              <w:rPr>
                <w:rFonts w:ascii="Times New Roman" w:eastAsia="Times New Roman" w:hAnsi="Times New Roman"/>
              </w:rPr>
              <w:t>Giám</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đốc</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phụ</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trách</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thị</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trường</w:t>
            </w:r>
            <w:proofErr w:type="spellEnd"/>
            <w:r w:rsidRPr="00D20F4C">
              <w:rPr>
                <w:rFonts w:ascii="Times New Roman" w:eastAsia="Times New Roman" w:hAnsi="Times New Roman"/>
              </w:rPr>
              <w:t xml:space="preserve"> Việt Nam, </w:t>
            </w:r>
            <w:proofErr w:type="spellStart"/>
            <w:r w:rsidRPr="00D20F4C">
              <w:rPr>
                <w:rFonts w:ascii="Times New Roman" w:eastAsia="Times New Roman" w:hAnsi="Times New Roman"/>
              </w:rPr>
              <w:t>Campuchia</w:t>
            </w:r>
            <w:proofErr w:type="spellEnd"/>
          </w:p>
          <w:p w14:paraId="4D9A71E6" w14:textId="77777777"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eastAsia="Times New Roman" w:hAnsi="Times New Roman"/>
              </w:rPr>
              <w:t xml:space="preserve">12/2002 - 2/2004: </w:t>
            </w:r>
            <w:proofErr w:type="spellStart"/>
            <w:r w:rsidRPr="00D20F4C">
              <w:rPr>
                <w:rFonts w:ascii="Times New Roman" w:eastAsia="Times New Roman" w:hAnsi="Times New Roman"/>
              </w:rPr>
              <w:t>Lanamatic</w:t>
            </w:r>
            <w:proofErr w:type="spellEnd"/>
            <w:r w:rsidRPr="00D20F4C">
              <w:rPr>
                <w:rFonts w:ascii="Times New Roman" w:eastAsia="Times New Roman" w:hAnsi="Times New Roman"/>
              </w:rPr>
              <w:t xml:space="preserve"> Asia, </w:t>
            </w:r>
            <w:proofErr w:type="spellStart"/>
            <w:r w:rsidRPr="00D20F4C">
              <w:rPr>
                <w:rFonts w:ascii="Times New Roman" w:eastAsia="Times New Roman" w:hAnsi="Times New Roman"/>
              </w:rPr>
              <w:t>Đại</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diện</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thường</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trú</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tại</w:t>
            </w:r>
            <w:proofErr w:type="spellEnd"/>
            <w:r w:rsidRPr="00D20F4C">
              <w:rPr>
                <w:rFonts w:ascii="Times New Roman" w:eastAsia="Times New Roman" w:hAnsi="Times New Roman"/>
              </w:rPr>
              <w:t xml:space="preserve"> Thái Lan</w:t>
            </w:r>
          </w:p>
          <w:p w14:paraId="39105C12" w14:textId="77777777"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eastAsia="Times New Roman" w:hAnsi="Times New Roman"/>
              </w:rPr>
              <w:t xml:space="preserve">3/ 2004 - 8/2006: </w:t>
            </w:r>
            <w:proofErr w:type="spellStart"/>
            <w:r w:rsidRPr="00D20F4C">
              <w:rPr>
                <w:rFonts w:ascii="Times New Roman" w:eastAsia="Times New Roman" w:hAnsi="Times New Roman"/>
              </w:rPr>
              <w:t>Synovate</w:t>
            </w:r>
            <w:proofErr w:type="spellEnd"/>
            <w:r w:rsidRPr="00D20F4C">
              <w:rPr>
                <w:rFonts w:ascii="Times New Roman" w:eastAsia="Times New Roman" w:hAnsi="Times New Roman"/>
              </w:rPr>
              <w:t xml:space="preserve"> Thailand, </w:t>
            </w:r>
            <w:proofErr w:type="spellStart"/>
            <w:r w:rsidRPr="00D20F4C">
              <w:rPr>
                <w:rFonts w:ascii="Times New Roman" w:eastAsia="Times New Roman" w:hAnsi="Times New Roman"/>
              </w:rPr>
              <w:t>Trưởng</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bộ</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phận</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tư</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vấn</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kinh</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doanh</w:t>
            </w:r>
            <w:proofErr w:type="spellEnd"/>
          </w:p>
          <w:p w14:paraId="43A8FE5F" w14:textId="77777777"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eastAsia="Times New Roman" w:hAnsi="Times New Roman"/>
              </w:rPr>
              <w:t xml:space="preserve">9/2006 - 3/2009: Indochina Capital Vietnam: </w:t>
            </w:r>
            <w:proofErr w:type="spellStart"/>
            <w:r w:rsidRPr="00D20F4C">
              <w:rPr>
                <w:rFonts w:ascii="Times New Roman" w:eastAsia="Times New Roman" w:hAnsi="Times New Roman"/>
              </w:rPr>
              <w:t>Giám</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đốc</w:t>
            </w:r>
            <w:proofErr w:type="spellEnd"/>
            <w:r w:rsidRPr="00D20F4C">
              <w:rPr>
                <w:rFonts w:ascii="Times New Roman" w:eastAsia="Times New Roman" w:hAnsi="Times New Roman"/>
              </w:rPr>
              <w:t xml:space="preserve"> Tài </w:t>
            </w:r>
            <w:proofErr w:type="spellStart"/>
            <w:r w:rsidRPr="00D20F4C">
              <w:rPr>
                <w:rFonts w:ascii="Times New Roman" w:eastAsia="Times New Roman" w:hAnsi="Times New Roman"/>
              </w:rPr>
              <w:t>chính</w:t>
            </w:r>
            <w:proofErr w:type="spellEnd"/>
          </w:p>
          <w:p w14:paraId="45336890" w14:textId="77777777"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eastAsia="Times New Roman" w:hAnsi="Times New Roman"/>
              </w:rPr>
              <w:t xml:space="preserve">4/2009 - 1/2010: Indochina Capital Vietnam: </w:t>
            </w:r>
            <w:proofErr w:type="spellStart"/>
            <w:r w:rsidRPr="00D20F4C">
              <w:rPr>
                <w:rFonts w:ascii="Times New Roman" w:eastAsia="Times New Roman" w:hAnsi="Times New Roman"/>
              </w:rPr>
              <w:t>Giám</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đốc</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điều</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hành</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bộ</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phận</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Vốn</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cổ</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phần</w:t>
            </w:r>
            <w:proofErr w:type="spellEnd"/>
          </w:p>
          <w:p w14:paraId="603F4549" w14:textId="77777777"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eastAsia="Times New Roman" w:hAnsi="Times New Roman"/>
              </w:rPr>
              <w:t xml:space="preserve">3/2010 - 3/2011: Dragon Capital Group: </w:t>
            </w:r>
            <w:proofErr w:type="spellStart"/>
            <w:r w:rsidRPr="00D20F4C">
              <w:rPr>
                <w:rFonts w:ascii="Times New Roman" w:eastAsia="Times New Roman" w:hAnsi="Times New Roman"/>
              </w:rPr>
              <w:t>Giám</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đốc</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phụ</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trách</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vận</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hành</w:t>
            </w:r>
            <w:proofErr w:type="spellEnd"/>
          </w:p>
          <w:p w14:paraId="7651EDB7" w14:textId="77777777"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eastAsia="Times New Roman" w:hAnsi="Times New Roman"/>
              </w:rPr>
              <w:t xml:space="preserve">4/2011 - 12/2016: VPĐD Dragon Capital Group Ltd </w:t>
            </w:r>
            <w:proofErr w:type="spellStart"/>
            <w:r w:rsidRPr="00D20F4C">
              <w:rPr>
                <w:rFonts w:ascii="Times New Roman" w:eastAsia="Times New Roman" w:hAnsi="Times New Roman"/>
              </w:rPr>
              <w:t>tại</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Tp</w:t>
            </w:r>
            <w:proofErr w:type="spellEnd"/>
            <w:r w:rsidRPr="00D20F4C">
              <w:rPr>
                <w:rFonts w:ascii="Times New Roman" w:eastAsia="Times New Roman" w:hAnsi="Times New Roman"/>
              </w:rPr>
              <w:t xml:space="preserve"> HCM: </w:t>
            </w:r>
            <w:proofErr w:type="spellStart"/>
            <w:r w:rsidRPr="00D20F4C">
              <w:rPr>
                <w:rFonts w:ascii="Times New Roman" w:eastAsia="Times New Roman" w:hAnsi="Times New Roman"/>
              </w:rPr>
              <w:t>Trưởng</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Đại</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diện</w:t>
            </w:r>
            <w:proofErr w:type="spellEnd"/>
          </w:p>
          <w:p w14:paraId="40196A69" w14:textId="77777777"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rPr>
            </w:pPr>
            <w:r w:rsidRPr="00D20F4C">
              <w:rPr>
                <w:rFonts w:ascii="Times New Roman" w:eastAsia="Times New Roman" w:hAnsi="Times New Roman"/>
              </w:rPr>
              <w:t xml:space="preserve">12/2016 - 12/2020: VPĐD Dragon Capital Management (HK) Ltd </w:t>
            </w:r>
            <w:proofErr w:type="spellStart"/>
            <w:r w:rsidRPr="00D20F4C">
              <w:rPr>
                <w:rFonts w:ascii="Times New Roman" w:eastAsia="Times New Roman" w:hAnsi="Times New Roman"/>
              </w:rPr>
              <w:t>tại</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Tp</w:t>
            </w:r>
            <w:proofErr w:type="spellEnd"/>
            <w:r w:rsidRPr="00D20F4C">
              <w:rPr>
                <w:rFonts w:ascii="Times New Roman" w:eastAsia="Times New Roman" w:hAnsi="Times New Roman"/>
              </w:rPr>
              <w:t xml:space="preserve"> HCMC: </w:t>
            </w:r>
            <w:proofErr w:type="spellStart"/>
            <w:r w:rsidRPr="00D20F4C">
              <w:rPr>
                <w:rFonts w:ascii="Times New Roman" w:eastAsia="Times New Roman" w:hAnsi="Times New Roman"/>
              </w:rPr>
              <w:t>Trưởng</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đại</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diện</w:t>
            </w:r>
            <w:proofErr w:type="spellEnd"/>
          </w:p>
          <w:p w14:paraId="5DAF9C1D" w14:textId="2A140B66" w:rsidR="00C448EB" w:rsidRPr="00D20F4C" w:rsidRDefault="00C448EB" w:rsidP="00C448EB">
            <w:pPr>
              <w:pStyle w:val="ListParagraph"/>
              <w:numPr>
                <w:ilvl w:val="0"/>
                <w:numId w:val="4"/>
              </w:numPr>
              <w:spacing w:before="120" w:after="120"/>
              <w:ind w:left="350" w:hanging="270"/>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vi-VN"/>
              </w:rPr>
            </w:pPr>
            <w:r w:rsidRPr="00D20F4C">
              <w:rPr>
                <w:rFonts w:ascii="Times New Roman" w:eastAsia="Times New Roman" w:hAnsi="Times New Roman"/>
              </w:rPr>
              <w:t xml:space="preserve">12/2020 - nay: </w:t>
            </w:r>
            <w:proofErr w:type="spellStart"/>
            <w:r w:rsidRPr="00D20F4C">
              <w:rPr>
                <w:rFonts w:ascii="Times New Roman" w:eastAsia="Times New Roman" w:hAnsi="Times New Roman"/>
              </w:rPr>
              <w:t>Tổng</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Giám</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đốc</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công</w:t>
            </w:r>
            <w:proofErr w:type="spellEnd"/>
            <w:r w:rsidRPr="00D20F4C">
              <w:rPr>
                <w:rFonts w:ascii="Times New Roman" w:eastAsia="Times New Roman" w:hAnsi="Times New Roman"/>
              </w:rPr>
              <w:t xml:space="preserve"> ty CP Quản </w:t>
            </w:r>
            <w:proofErr w:type="spellStart"/>
            <w:r w:rsidRPr="00D20F4C">
              <w:rPr>
                <w:rFonts w:ascii="Times New Roman" w:eastAsia="Times New Roman" w:hAnsi="Times New Roman"/>
              </w:rPr>
              <w:t>lý</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quỹ</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đầu</w:t>
            </w:r>
            <w:proofErr w:type="spellEnd"/>
            <w:r w:rsidRPr="00D20F4C">
              <w:rPr>
                <w:rFonts w:ascii="Times New Roman" w:eastAsia="Times New Roman" w:hAnsi="Times New Roman"/>
              </w:rPr>
              <w:t xml:space="preserve"> </w:t>
            </w:r>
            <w:proofErr w:type="spellStart"/>
            <w:r w:rsidRPr="00D20F4C">
              <w:rPr>
                <w:rFonts w:ascii="Times New Roman" w:eastAsia="Times New Roman" w:hAnsi="Times New Roman"/>
              </w:rPr>
              <w:t>tư</w:t>
            </w:r>
            <w:proofErr w:type="spellEnd"/>
            <w:r w:rsidRPr="00D20F4C">
              <w:rPr>
                <w:rFonts w:ascii="Times New Roman" w:eastAsia="Times New Roman" w:hAnsi="Times New Roman"/>
              </w:rPr>
              <w:t xml:space="preserve"> Dragon Capital Việt Nam</w:t>
            </w:r>
          </w:p>
        </w:tc>
      </w:tr>
    </w:tbl>
    <w:p w14:paraId="276E5BA1" w14:textId="4A3FC5E1" w:rsidR="00FF5374" w:rsidRPr="00D20F4C" w:rsidRDefault="00DF4E9B" w:rsidP="003B091F">
      <w:pPr>
        <w:shd w:val="clear" w:color="auto" w:fill="FFFFFF"/>
        <w:tabs>
          <w:tab w:val="left" w:pos="540"/>
        </w:tabs>
        <w:spacing w:before="120" w:after="120"/>
        <w:contextualSpacing/>
        <w:jc w:val="right"/>
        <w:rPr>
          <w:rFonts w:ascii="Times New Roman" w:hAnsi="Times New Roman"/>
          <w:b/>
          <w:bCs/>
          <w:i/>
          <w:iCs/>
          <w:lang w:val="nl-NL"/>
        </w:rPr>
      </w:pPr>
      <w:r w:rsidRPr="00D20F4C">
        <w:rPr>
          <w:rFonts w:ascii="Times New Roman" w:hAnsi="Times New Roman"/>
          <w:b/>
          <w:bCs/>
          <w:i/>
          <w:iCs/>
          <w:lang w:val="nl-NL"/>
        </w:rPr>
        <w:t>T</w:t>
      </w:r>
      <w:r w:rsidR="008F432F" w:rsidRPr="00D20F4C">
        <w:rPr>
          <w:rFonts w:ascii="Times New Roman" w:hAnsi="Times New Roman"/>
          <w:b/>
          <w:bCs/>
          <w:i/>
          <w:iCs/>
          <w:lang w:val="nl-NL"/>
        </w:rPr>
        <w:t xml:space="preserve">P. Hồ Chí Minh, ngày </w:t>
      </w:r>
      <w:r w:rsidR="00F957AC" w:rsidRPr="00D20F4C">
        <w:rPr>
          <w:rFonts w:ascii="Times New Roman" w:hAnsi="Times New Roman"/>
          <w:b/>
          <w:bCs/>
          <w:i/>
          <w:iCs/>
          <w:lang w:val="nl-NL"/>
        </w:rPr>
        <w:t>1</w:t>
      </w:r>
      <w:r w:rsidR="00061DE1" w:rsidRPr="00D20F4C">
        <w:rPr>
          <w:rFonts w:ascii="Times New Roman" w:hAnsi="Times New Roman"/>
          <w:b/>
          <w:bCs/>
          <w:i/>
          <w:iCs/>
          <w:lang w:val="nl-NL"/>
        </w:rPr>
        <w:t>7</w:t>
      </w:r>
      <w:r w:rsidR="002463C3" w:rsidRPr="00D20F4C">
        <w:rPr>
          <w:rFonts w:ascii="Times New Roman" w:hAnsi="Times New Roman"/>
          <w:b/>
          <w:bCs/>
          <w:i/>
          <w:iCs/>
          <w:lang w:val="nl-NL"/>
        </w:rPr>
        <w:t xml:space="preserve"> </w:t>
      </w:r>
      <w:r w:rsidR="008F432F" w:rsidRPr="00D20F4C">
        <w:rPr>
          <w:rFonts w:ascii="Times New Roman" w:hAnsi="Times New Roman"/>
          <w:b/>
          <w:bCs/>
          <w:i/>
          <w:iCs/>
          <w:lang w:val="nl-NL"/>
        </w:rPr>
        <w:t xml:space="preserve">tháng </w:t>
      </w:r>
      <w:r w:rsidR="007850A8" w:rsidRPr="00D20F4C">
        <w:rPr>
          <w:rFonts w:ascii="Times New Roman" w:hAnsi="Times New Roman"/>
          <w:b/>
          <w:bCs/>
          <w:i/>
          <w:iCs/>
          <w:lang w:val="nl-NL"/>
        </w:rPr>
        <w:t>0</w:t>
      </w:r>
      <w:r w:rsidR="00F957AC" w:rsidRPr="00D20F4C">
        <w:rPr>
          <w:rFonts w:ascii="Times New Roman" w:hAnsi="Times New Roman"/>
          <w:b/>
          <w:bCs/>
          <w:i/>
          <w:iCs/>
          <w:lang w:val="nl-NL"/>
        </w:rPr>
        <w:t>7</w:t>
      </w:r>
      <w:r w:rsidR="002463C3" w:rsidRPr="00D20F4C">
        <w:rPr>
          <w:rFonts w:ascii="Times New Roman" w:hAnsi="Times New Roman"/>
          <w:b/>
          <w:bCs/>
          <w:i/>
          <w:iCs/>
          <w:lang w:val="nl-NL"/>
        </w:rPr>
        <w:t xml:space="preserve"> </w:t>
      </w:r>
      <w:r w:rsidR="008F432F" w:rsidRPr="00D20F4C">
        <w:rPr>
          <w:rFonts w:ascii="Times New Roman" w:hAnsi="Times New Roman"/>
          <w:b/>
          <w:bCs/>
          <w:i/>
          <w:iCs/>
          <w:lang w:val="nl-NL"/>
        </w:rPr>
        <w:t xml:space="preserve">năm </w:t>
      </w:r>
      <w:r w:rsidR="00C41C5B" w:rsidRPr="00D20F4C">
        <w:rPr>
          <w:rFonts w:ascii="Times New Roman" w:hAnsi="Times New Roman"/>
          <w:b/>
          <w:bCs/>
          <w:i/>
          <w:iCs/>
          <w:lang w:val="nl-NL"/>
        </w:rPr>
        <w:t>202</w:t>
      </w:r>
      <w:r w:rsidR="007850A8" w:rsidRPr="00D20F4C">
        <w:rPr>
          <w:rFonts w:ascii="Times New Roman" w:hAnsi="Times New Roman"/>
          <w:b/>
          <w:bCs/>
          <w:i/>
          <w:iCs/>
          <w:lang w:val="nl-NL"/>
        </w:rPr>
        <w:t>5</w:t>
      </w:r>
    </w:p>
    <w:p w14:paraId="372C0586" w14:textId="2EDCBED9" w:rsidR="00B70CB9" w:rsidRPr="00D20F4C" w:rsidRDefault="00B70CB9" w:rsidP="003B091F">
      <w:pPr>
        <w:shd w:val="clear" w:color="auto" w:fill="FFFFFF"/>
        <w:tabs>
          <w:tab w:val="left" w:pos="540"/>
        </w:tabs>
        <w:spacing w:before="120" w:after="120"/>
        <w:contextualSpacing/>
        <w:jc w:val="right"/>
        <w:rPr>
          <w:rFonts w:ascii="Times New Roman" w:hAnsi="Times New Roman"/>
          <w:b/>
          <w:bCs/>
          <w:lang w:val="nl-NL"/>
        </w:rPr>
      </w:pPr>
    </w:p>
    <w:p w14:paraId="65924426" w14:textId="374D6449" w:rsidR="00B70CB9" w:rsidRPr="00D20F4C" w:rsidRDefault="00B70CB9" w:rsidP="003B091F">
      <w:pPr>
        <w:shd w:val="clear" w:color="auto" w:fill="FFFFFF"/>
        <w:tabs>
          <w:tab w:val="left" w:pos="540"/>
        </w:tabs>
        <w:spacing w:before="120" w:after="120"/>
        <w:contextualSpacing/>
        <w:jc w:val="right"/>
        <w:rPr>
          <w:rFonts w:ascii="Times New Roman" w:hAnsi="Times New Roman"/>
          <w:b/>
          <w:bCs/>
          <w:lang w:val="nl-NL"/>
        </w:rPr>
      </w:pPr>
    </w:p>
    <w:p w14:paraId="2F0D0F60" w14:textId="41AA3ACC" w:rsidR="00B70CB9" w:rsidRPr="00D20F4C" w:rsidRDefault="00B70CB9" w:rsidP="003B091F">
      <w:pPr>
        <w:shd w:val="clear" w:color="auto" w:fill="FFFFFF"/>
        <w:tabs>
          <w:tab w:val="left" w:pos="540"/>
        </w:tabs>
        <w:spacing w:before="120" w:after="120"/>
        <w:contextualSpacing/>
        <w:jc w:val="right"/>
        <w:rPr>
          <w:rFonts w:ascii="Times New Roman" w:hAnsi="Times New Roman"/>
          <w:b/>
          <w:bCs/>
          <w:lang w:val="nl-NL"/>
        </w:rPr>
      </w:pPr>
    </w:p>
    <w:p w14:paraId="3A9E8AD6" w14:textId="77777777" w:rsidR="007610AF" w:rsidRPr="00D20F4C" w:rsidRDefault="007610AF" w:rsidP="003B091F">
      <w:pPr>
        <w:shd w:val="clear" w:color="auto" w:fill="FFFFFF"/>
        <w:tabs>
          <w:tab w:val="left" w:pos="540"/>
        </w:tabs>
        <w:spacing w:before="120" w:after="120"/>
        <w:contextualSpacing/>
        <w:jc w:val="right"/>
        <w:rPr>
          <w:rFonts w:ascii="Times New Roman" w:hAnsi="Times New Roman"/>
          <w:b/>
          <w:bCs/>
          <w:lang w:val="nl-NL"/>
        </w:rPr>
      </w:pPr>
    </w:p>
    <w:p w14:paraId="369909E8" w14:textId="77777777" w:rsidR="006856B9" w:rsidRPr="00D20F4C" w:rsidRDefault="006856B9" w:rsidP="003B091F">
      <w:pPr>
        <w:shd w:val="clear" w:color="auto" w:fill="FFFFFF"/>
        <w:tabs>
          <w:tab w:val="left" w:pos="540"/>
        </w:tabs>
        <w:spacing w:before="120" w:after="120"/>
        <w:contextualSpacing/>
        <w:jc w:val="right"/>
        <w:rPr>
          <w:rFonts w:ascii="Times New Roman" w:hAnsi="Times New Roman"/>
          <w:b/>
          <w:bCs/>
          <w:lang w:val="nl-NL"/>
        </w:rPr>
      </w:pPr>
    </w:p>
    <w:p w14:paraId="1B4BE8B5" w14:textId="77777777" w:rsidR="006856B9" w:rsidRPr="00D20F4C" w:rsidRDefault="006856B9" w:rsidP="003B091F">
      <w:pPr>
        <w:shd w:val="clear" w:color="auto" w:fill="FFFFFF"/>
        <w:tabs>
          <w:tab w:val="left" w:pos="540"/>
        </w:tabs>
        <w:spacing w:before="120" w:after="120"/>
        <w:contextualSpacing/>
        <w:jc w:val="right"/>
        <w:rPr>
          <w:rFonts w:ascii="Times New Roman" w:hAnsi="Times New Roman"/>
          <w:b/>
          <w:bCs/>
          <w:lang w:val="nl-NL"/>
        </w:rPr>
      </w:pPr>
    </w:p>
    <w:p w14:paraId="4799FC5C" w14:textId="6A150D30" w:rsidR="00FF5374" w:rsidRPr="00D20F4C" w:rsidRDefault="002702E0" w:rsidP="003B091F">
      <w:pPr>
        <w:shd w:val="clear" w:color="auto" w:fill="FFFFFF"/>
        <w:tabs>
          <w:tab w:val="left" w:pos="540"/>
        </w:tabs>
        <w:spacing w:before="120" w:after="120"/>
        <w:contextualSpacing/>
        <w:jc w:val="right"/>
        <w:rPr>
          <w:rFonts w:ascii="Times New Roman" w:hAnsi="Times New Roman"/>
          <w:b/>
          <w:bCs/>
          <w:lang w:val="nl-NL"/>
        </w:rPr>
      </w:pPr>
      <w:r w:rsidRPr="00D20F4C">
        <w:rPr>
          <w:rFonts w:ascii="Times New Roman" w:hAnsi="Times New Roman"/>
          <w:b/>
          <w:bCs/>
          <w:lang w:val="nl-NL"/>
        </w:rPr>
        <w:t>Lê Hoàng Anh</w:t>
      </w:r>
    </w:p>
    <w:p w14:paraId="3B73A6B9" w14:textId="68418F14" w:rsidR="002702E0" w:rsidRPr="00D20F4C" w:rsidRDefault="002702E0" w:rsidP="003B091F">
      <w:pPr>
        <w:shd w:val="clear" w:color="auto" w:fill="FFFFFF"/>
        <w:tabs>
          <w:tab w:val="left" w:pos="540"/>
        </w:tabs>
        <w:spacing w:before="120" w:after="120"/>
        <w:contextualSpacing/>
        <w:jc w:val="right"/>
        <w:rPr>
          <w:rFonts w:ascii="Times New Roman" w:hAnsi="Times New Roman"/>
          <w:b/>
          <w:bCs/>
          <w:lang w:val="nl-NL"/>
        </w:rPr>
      </w:pPr>
      <w:r w:rsidRPr="00D20F4C">
        <w:rPr>
          <w:rFonts w:ascii="Times New Roman" w:hAnsi="Times New Roman"/>
          <w:b/>
          <w:bCs/>
          <w:lang w:val="nl-NL"/>
        </w:rPr>
        <w:t>Quyền giám đốc nghiệp vụ hỗ trợ đầu tư</w:t>
      </w:r>
    </w:p>
    <w:sectPr w:rsidR="002702E0" w:rsidRPr="00D20F4C" w:rsidSect="000F3360">
      <w:pgSz w:w="12240" w:h="15840"/>
      <w:pgMar w:top="993" w:right="900" w:bottom="426"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7221F" w14:textId="77777777" w:rsidR="00C60450" w:rsidRDefault="00C60450" w:rsidP="004F6F7F">
      <w:pPr>
        <w:spacing w:after="0" w:line="240" w:lineRule="auto"/>
      </w:pPr>
      <w:r>
        <w:separator/>
      </w:r>
    </w:p>
  </w:endnote>
  <w:endnote w:type="continuationSeparator" w:id="0">
    <w:p w14:paraId="25CA42BD" w14:textId="77777777" w:rsidR="00C60450" w:rsidRDefault="00C60450" w:rsidP="004F6F7F">
      <w:pPr>
        <w:spacing w:after="0" w:line="240" w:lineRule="auto"/>
      </w:pPr>
      <w:r>
        <w:continuationSeparator/>
      </w:r>
    </w:p>
  </w:endnote>
  <w:endnote w:type="continuationNotice" w:id="1">
    <w:p w14:paraId="4D48262B" w14:textId="77777777" w:rsidR="00C60450" w:rsidRDefault="00C604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CA1CD" w14:textId="77777777" w:rsidR="00C60450" w:rsidRDefault="00C60450" w:rsidP="004F6F7F">
      <w:pPr>
        <w:spacing w:after="0" w:line="240" w:lineRule="auto"/>
      </w:pPr>
      <w:r>
        <w:separator/>
      </w:r>
    </w:p>
  </w:footnote>
  <w:footnote w:type="continuationSeparator" w:id="0">
    <w:p w14:paraId="62510494" w14:textId="77777777" w:rsidR="00C60450" w:rsidRDefault="00C60450" w:rsidP="004F6F7F">
      <w:pPr>
        <w:spacing w:after="0" w:line="240" w:lineRule="auto"/>
      </w:pPr>
      <w:r>
        <w:continuationSeparator/>
      </w:r>
    </w:p>
  </w:footnote>
  <w:footnote w:type="continuationNotice" w:id="1">
    <w:p w14:paraId="297D23B4" w14:textId="77777777" w:rsidR="00C60450" w:rsidRDefault="00C604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7E6"/>
    <w:multiLevelType w:val="hybridMultilevel"/>
    <w:tmpl w:val="9AECC6E2"/>
    <w:lvl w:ilvl="0" w:tplc="1A86E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86DC7"/>
    <w:multiLevelType w:val="hybridMultilevel"/>
    <w:tmpl w:val="0966EB14"/>
    <w:lvl w:ilvl="0" w:tplc="AE407AC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4CA452A"/>
    <w:multiLevelType w:val="hybridMultilevel"/>
    <w:tmpl w:val="1A4C2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C255C"/>
    <w:multiLevelType w:val="hybridMultilevel"/>
    <w:tmpl w:val="7C5A1F4C"/>
    <w:lvl w:ilvl="0" w:tplc="85241BD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967038"/>
    <w:multiLevelType w:val="hybridMultilevel"/>
    <w:tmpl w:val="67768086"/>
    <w:lvl w:ilvl="0" w:tplc="5FCED8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BA02EB"/>
    <w:multiLevelType w:val="hybridMultilevel"/>
    <w:tmpl w:val="FEEAE4BA"/>
    <w:lvl w:ilvl="0" w:tplc="BF082A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582043"/>
    <w:multiLevelType w:val="hybridMultilevel"/>
    <w:tmpl w:val="A412F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883A0F"/>
    <w:multiLevelType w:val="hybridMultilevel"/>
    <w:tmpl w:val="23C6A55E"/>
    <w:lvl w:ilvl="0" w:tplc="81925272">
      <w:start w:val="1"/>
      <w:numFmt w:val="decimal"/>
      <w:lvlText w:val="%1."/>
      <w:lvlJc w:val="left"/>
      <w:pPr>
        <w:ind w:left="720" w:hanging="360"/>
      </w:pPr>
      <w:rPr>
        <w:rFonts w:ascii="Calibri" w:hAnsi="Calibri" w:cs="Times New Roma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BA550A"/>
    <w:multiLevelType w:val="hybridMultilevel"/>
    <w:tmpl w:val="99385FEC"/>
    <w:lvl w:ilvl="0" w:tplc="C32A9C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00362C"/>
    <w:multiLevelType w:val="hybridMultilevel"/>
    <w:tmpl w:val="EFD0BF2C"/>
    <w:lvl w:ilvl="0" w:tplc="9648E11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5EB72C5"/>
    <w:multiLevelType w:val="hybridMultilevel"/>
    <w:tmpl w:val="3E0E0F14"/>
    <w:lvl w:ilvl="0" w:tplc="8820B8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5E072C"/>
    <w:multiLevelType w:val="hybridMultilevel"/>
    <w:tmpl w:val="0248C418"/>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CB27340"/>
    <w:multiLevelType w:val="multilevel"/>
    <w:tmpl w:val="75E0A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986A35"/>
    <w:multiLevelType w:val="hybridMultilevel"/>
    <w:tmpl w:val="6888BA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BB61B3"/>
    <w:multiLevelType w:val="hybridMultilevel"/>
    <w:tmpl w:val="86642B90"/>
    <w:lvl w:ilvl="0" w:tplc="613A8B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B57529"/>
    <w:multiLevelType w:val="hybridMultilevel"/>
    <w:tmpl w:val="DB003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4218921">
    <w:abstractNumId w:val="15"/>
  </w:num>
  <w:num w:numId="2" w16cid:durableId="720598137">
    <w:abstractNumId w:val="7"/>
  </w:num>
  <w:num w:numId="3" w16cid:durableId="1756170237">
    <w:abstractNumId w:val="1"/>
  </w:num>
  <w:num w:numId="4" w16cid:durableId="628164485">
    <w:abstractNumId w:val="9"/>
  </w:num>
  <w:num w:numId="5" w16cid:durableId="1028070875">
    <w:abstractNumId w:val="2"/>
  </w:num>
  <w:num w:numId="6" w16cid:durableId="75327057">
    <w:abstractNumId w:val="1"/>
  </w:num>
  <w:num w:numId="7" w16cid:durableId="1862621367">
    <w:abstractNumId w:val="12"/>
  </w:num>
  <w:num w:numId="8" w16cid:durableId="305597716">
    <w:abstractNumId w:val="13"/>
  </w:num>
  <w:num w:numId="9" w16cid:durableId="11492068">
    <w:abstractNumId w:val="4"/>
  </w:num>
  <w:num w:numId="10" w16cid:durableId="1874145694">
    <w:abstractNumId w:val="14"/>
  </w:num>
  <w:num w:numId="11" w16cid:durableId="60835399">
    <w:abstractNumId w:val="8"/>
  </w:num>
  <w:num w:numId="12" w16cid:durableId="1043947931">
    <w:abstractNumId w:val="10"/>
  </w:num>
  <w:num w:numId="13" w16cid:durableId="2079551843">
    <w:abstractNumId w:val="3"/>
  </w:num>
  <w:num w:numId="14" w16cid:durableId="948201480">
    <w:abstractNumId w:val="6"/>
  </w:num>
  <w:num w:numId="15" w16cid:durableId="1450735859">
    <w:abstractNumId w:val="5"/>
  </w:num>
  <w:num w:numId="16" w16cid:durableId="1260602809">
    <w:abstractNumId w:val="11"/>
  </w:num>
  <w:num w:numId="17" w16cid:durableId="2007392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32E"/>
    <w:rsid w:val="00001352"/>
    <w:rsid w:val="00002500"/>
    <w:rsid w:val="00011D17"/>
    <w:rsid w:val="000146A1"/>
    <w:rsid w:val="00015012"/>
    <w:rsid w:val="00025A7E"/>
    <w:rsid w:val="0002645D"/>
    <w:rsid w:val="00026F7B"/>
    <w:rsid w:val="0003191F"/>
    <w:rsid w:val="000331D0"/>
    <w:rsid w:val="00033989"/>
    <w:rsid w:val="00036D9D"/>
    <w:rsid w:val="0005014F"/>
    <w:rsid w:val="000536DF"/>
    <w:rsid w:val="00055615"/>
    <w:rsid w:val="00055E33"/>
    <w:rsid w:val="00061DE1"/>
    <w:rsid w:val="0006405A"/>
    <w:rsid w:val="000704A9"/>
    <w:rsid w:val="00073884"/>
    <w:rsid w:val="000742AC"/>
    <w:rsid w:val="00074733"/>
    <w:rsid w:val="00076BEF"/>
    <w:rsid w:val="000800B0"/>
    <w:rsid w:val="00083C77"/>
    <w:rsid w:val="000846C9"/>
    <w:rsid w:val="000869AB"/>
    <w:rsid w:val="00090DE7"/>
    <w:rsid w:val="00091F76"/>
    <w:rsid w:val="00094CF7"/>
    <w:rsid w:val="000958DE"/>
    <w:rsid w:val="00097485"/>
    <w:rsid w:val="00097AD3"/>
    <w:rsid w:val="000A0028"/>
    <w:rsid w:val="000A4AF6"/>
    <w:rsid w:val="000A4E97"/>
    <w:rsid w:val="000B0F51"/>
    <w:rsid w:val="000B49D2"/>
    <w:rsid w:val="000C00A5"/>
    <w:rsid w:val="000C0E64"/>
    <w:rsid w:val="000C18F0"/>
    <w:rsid w:val="000C65F4"/>
    <w:rsid w:val="000D017B"/>
    <w:rsid w:val="000D09F5"/>
    <w:rsid w:val="000D3E16"/>
    <w:rsid w:val="000D455D"/>
    <w:rsid w:val="000D4BCD"/>
    <w:rsid w:val="000E229B"/>
    <w:rsid w:val="000E3008"/>
    <w:rsid w:val="000E32C9"/>
    <w:rsid w:val="000F2734"/>
    <w:rsid w:val="000F3360"/>
    <w:rsid w:val="000F640C"/>
    <w:rsid w:val="000F7504"/>
    <w:rsid w:val="0010079D"/>
    <w:rsid w:val="00101096"/>
    <w:rsid w:val="00102913"/>
    <w:rsid w:val="00103E1A"/>
    <w:rsid w:val="0010752C"/>
    <w:rsid w:val="00107CAF"/>
    <w:rsid w:val="00111147"/>
    <w:rsid w:val="001115CA"/>
    <w:rsid w:val="00113B81"/>
    <w:rsid w:val="00115FD0"/>
    <w:rsid w:val="00117E48"/>
    <w:rsid w:val="00126637"/>
    <w:rsid w:val="00127585"/>
    <w:rsid w:val="0013065D"/>
    <w:rsid w:val="00147682"/>
    <w:rsid w:val="00147834"/>
    <w:rsid w:val="0014797C"/>
    <w:rsid w:val="00151AC2"/>
    <w:rsid w:val="00157976"/>
    <w:rsid w:val="00160F02"/>
    <w:rsid w:val="00163F5E"/>
    <w:rsid w:val="001658FC"/>
    <w:rsid w:val="00185F01"/>
    <w:rsid w:val="0018775F"/>
    <w:rsid w:val="00190053"/>
    <w:rsid w:val="0019019F"/>
    <w:rsid w:val="00190F26"/>
    <w:rsid w:val="0019458E"/>
    <w:rsid w:val="00194B21"/>
    <w:rsid w:val="001959C3"/>
    <w:rsid w:val="001964EC"/>
    <w:rsid w:val="001A0679"/>
    <w:rsid w:val="001A1325"/>
    <w:rsid w:val="001A435D"/>
    <w:rsid w:val="001A4CE5"/>
    <w:rsid w:val="001B23F4"/>
    <w:rsid w:val="001C35A7"/>
    <w:rsid w:val="001D3BC3"/>
    <w:rsid w:val="001D7D32"/>
    <w:rsid w:val="001E34E2"/>
    <w:rsid w:val="001E3ED4"/>
    <w:rsid w:val="001E4B82"/>
    <w:rsid w:val="001E4C67"/>
    <w:rsid w:val="001F62AB"/>
    <w:rsid w:val="001F6505"/>
    <w:rsid w:val="001F70AE"/>
    <w:rsid w:val="002040D4"/>
    <w:rsid w:val="00206C08"/>
    <w:rsid w:val="0021256D"/>
    <w:rsid w:val="00220080"/>
    <w:rsid w:val="00220B31"/>
    <w:rsid w:val="002233AE"/>
    <w:rsid w:val="002236D7"/>
    <w:rsid w:val="002310B1"/>
    <w:rsid w:val="00231C85"/>
    <w:rsid w:val="00233C0D"/>
    <w:rsid w:val="002343E4"/>
    <w:rsid w:val="00235DFB"/>
    <w:rsid w:val="00240180"/>
    <w:rsid w:val="00242B38"/>
    <w:rsid w:val="002463C3"/>
    <w:rsid w:val="0026185F"/>
    <w:rsid w:val="00262F01"/>
    <w:rsid w:val="00264691"/>
    <w:rsid w:val="0026564B"/>
    <w:rsid w:val="00267585"/>
    <w:rsid w:val="002702E0"/>
    <w:rsid w:val="002741DE"/>
    <w:rsid w:val="002777C0"/>
    <w:rsid w:val="00284C07"/>
    <w:rsid w:val="0028542D"/>
    <w:rsid w:val="002854F0"/>
    <w:rsid w:val="00291E61"/>
    <w:rsid w:val="00296A1B"/>
    <w:rsid w:val="002A0B60"/>
    <w:rsid w:val="002A10A3"/>
    <w:rsid w:val="002A3BE7"/>
    <w:rsid w:val="002A4756"/>
    <w:rsid w:val="002B00C5"/>
    <w:rsid w:val="002B076F"/>
    <w:rsid w:val="002B2669"/>
    <w:rsid w:val="002B356D"/>
    <w:rsid w:val="002B5FB1"/>
    <w:rsid w:val="002B641E"/>
    <w:rsid w:val="002C405A"/>
    <w:rsid w:val="002C62AD"/>
    <w:rsid w:val="002C6705"/>
    <w:rsid w:val="002D2FBC"/>
    <w:rsid w:val="002D7BA7"/>
    <w:rsid w:val="002E0DDF"/>
    <w:rsid w:val="002E1D12"/>
    <w:rsid w:val="00307B60"/>
    <w:rsid w:val="0031071E"/>
    <w:rsid w:val="00311579"/>
    <w:rsid w:val="00314DCC"/>
    <w:rsid w:val="00320A01"/>
    <w:rsid w:val="00320E0B"/>
    <w:rsid w:val="00323D74"/>
    <w:rsid w:val="0032452C"/>
    <w:rsid w:val="00324BF2"/>
    <w:rsid w:val="00327852"/>
    <w:rsid w:val="00327D52"/>
    <w:rsid w:val="0033036C"/>
    <w:rsid w:val="003417EE"/>
    <w:rsid w:val="0034483D"/>
    <w:rsid w:val="00345BC5"/>
    <w:rsid w:val="00347C51"/>
    <w:rsid w:val="003526DA"/>
    <w:rsid w:val="00353487"/>
    <w:rsid w:val="003717C4"/>
    <w:rsid w:val="003717D6"/>
    <w:rsid w:val="00376F19"/>
    <w:rsid w:val="00377693"/>
    <w:rsid w:val="0038055D"/>
    <w:rsid w:val="00380DCE"/>
    <w:rsid w:val="0038379A"/>
    <w:rsid w:val="00386B64"/>
    <w:rsid w:val="00396E26"/>
    <w:rsid w:val="003979EE"/>
    <w:rsid w:val="003A2493"/>
    <w:rsid w:val="003A69AE"/>
    <w:rsid w:val="003B091F"/>
    <w:rsid w:val="003B0A0A"/>
    <w:rsid w:val="003B274B"/>
    <w:rsid w:val="003B37E4"/>
    <w:rsid w:val="003B5B62"/>
    <w:rsid w:val="003C0394"/>
    <w:rsid w:val="003C12F6"/>
    <w:rsid w:val="003C1E01"/>
    <w:rsid w:val="003C35DB"/>
    <w:rsid w:val="003D0644"/>
    <w:rsid w:val="003D2EA9"/>
    <w:rsid w:val="003D345A"/>
    <w:rsid w:val="003D5AB7"/>
    <w:rsid w:val="003D5B3C"/>
    <w:rsid w:val="003D657F"/>
    <w:rsid w:val="003E1C37"/>
    <w:rsid w:val="003E321A"/>
    <w:rsid w:val="003F1E45"/>
    <w:rsid w:val="003F36F8"/>
    <w:rsid w:val="004004C3"/>
    <w:rsid w:val="00401641"/>
    <w:rsid w:val="00406C6C"/>
    <w:rsid w:val="00406CAF"/>
    <w:rsid w:val="004071F8"/>
    <w:rsid w:val="0041180B"/>
    <w:rsid w:val="00415100"/>
    <w:rsid w:val="004153B3"/>
    <w:rsid w:val="00415879"/>
    <w:rsid w:val="00432385"/>
    <w:rsid w:val="00433655"/>
    <w:rsid w:val="004409D1"/>
    <w:rsid w:val="00441F27"/>
    <w:rsid w:val="0044204A"/>
    <w:rsid w:val="00443CF5"/>
    <w:rsid w:val="00443F6D"/>
    <w:rsid w:val="0044441B"/>
    <w:rsid w:val="004479A1"/>
    <w:rsid w:val="0045135B"/>
    <w:rsid w:val="004522E0"/>
    <w:rsid w:val="00452A22"/>
    <w:rsid w:val="004542AA"/>
    <w:rsid w:val="00463FF6"/>
    <w:rsid w:val="00465CB1"/>
    <w:rsid w:val="0047315D"/>
    <w:rsid w:val="00473C63"/>
    <w:rsid w:val="00473EE9"/>
    <w:rsid w:val="00477F76"/>
    <w:rsid w:val="004843B0"/>
    <w:rsid w:val="00485B4B"/>
    <w:rsid w:val="0048726C"/>
    <w:rsid w:val="0049228C"/>
    <w:rsid w:val="004A3260"/>
    <w:rsid w:val="004A4F14"/>
    <w:rsid w:val="004A6131"/>
    <w:rsid w:val="004B0AC5"/>
    <w:rsid w:val="004B42A2"/>
    <w:rsid w:val="004C0057"/>
    <w:rsid w:val="004C3F0E"/>
    <w:rsid w:val="004C5B60"/>
    <w:rsid w:val="004D25C3"/>
    <w:rsid w:val="004D4563"/>
    <w:rsid w:val="004D4F4D"/>
    <w:rsid w:val="004D59AF"/>
    <w:rsid w:val="004D7D33"/>
    <w:rsid w:val="004E0514"/>
    <w:rsid w:val="004E4A30"/>
    <w:rsid w:val="004E4C60"/>
    <w:rsid w:val="004E5780"/>
    <w:rsid w:val="004E67BD"/>
    <w:rsid w:val="004F6F7F"/>
    <w:rsid w:val="004F78BD"/>
    <w:rsid w:val="00502C0D"/>
    <w:rsid w:val="00505850"/>
    <w:rsid w:val="00506AB4"/>
    <w:rsid w:val="00514AD0"/>
    <w:rsid w:val="005160E4"/>
    <w:rsid w:val="005167A6"/>
    <w:rsid w:val="00521888"/>
    <w:rsid w:val="00531015"/>
    <w:rsid w:val="00531FB4"/>
    <w:rsid w:val="00532C5C"/>
    <w:rsid w:val="00533380"/>
    <w:rsid w:val="00534290"/>
    <w:rsid w:val="00540103"/>
    <w:rsid w:val="00542D84"/>
    <w:rsid w:val="005448BB"/>
    <w:rsid w:val="00547929"/>
    <w:rsid w:val="00552502"/>
    <w:rsid w:val="00552961"/>
    <w:rsid w:val="00553FDF"/>
    <w:rsid w:val="005562E9"/>
    <w:rsid w:val="005569BD"/>
    <w:rsid w:val="00560BC8"/>
    <w:rsid w:val="0057106A"/>
    <w:rsid w:val="0057126C"/>
    <w:rsid w:val="00580091"/>
    <w:rsid w:val="00581775"/>
    <w:rsid w:val="00583D38"/>
    <w:rsid w:val="00583D64"/>
    <w:rsid w:val="00584630"/>
    <w:rsid w:val="00590617"/>
    <w:rsid w:val="005909F8"/>
    <w:rsid w:val="005969A1"/>
    <w:rsid w:val="005A0B5E"/>
    <w:rsid w:val="005A517D"/>
    <w:rsid w:val="005A5AC3"/>
    <w:rsid w:val="005A6E4F"/>
    <w:rsid w:val="005B5353"/>
    <w:rsid w:val="005D29B5"/>
    <w:rsid w:val="005D7288"/>
    <w:rsid w:val="005E034E"/>
    <w:rsid w:val="005E2567"/>
    <w:rsid w:val="005E4A02"/>
    <w:rsid w:val="005E52BA"/>
    <w:rsid w:val="005F2AE0"/>
    <w:rsid w:val="005F7B1A"/>
    <w:rsid w:val="006017AF"/>
    <w:rsid w:val="0060532E"/>
    <w:rsid w:val="00610166"/>
    <w:rsid w:val="00614090"/>
    <w:rsid w:val="00614B5A"/>
    <w:rsid w:val="006218F2"/>
    <w:rsid w:val="00621F92"/>
    <w:rsid w:val="00622419"/>
    <w:rsid w:val="006239AF"/>
    <w:rsid w:val="0062406F"/>
    <w:rsid w:val="00625C66"/>
    <w:rsid w:val="006264DD"/>
    <w:rsid w:val="00626B9F"/>
    <w:rsid w:val="006275BA"/>
    <w:rsid w:val="00634AE2"/>
    <w:rsid w:val="00642129"/>
    <w:rsid w:val="006438B7"/>
    <w:rsid w:val="00644974"/>
    <w:rsid w:val="00646A0C"/>
    <w:rsid w:val="006510EB"/>
    <w:rsid w:val="00652373"/>
    <w:rsid w:val="00653857"/>
    <w:rsid w:val="006538EB"/>
    <w:rsid w:val="00663967"/>
    <w:rsid w:val="0067453F"/>
    <w:rsid w:val="00683C1D"/>
    <w:rsid w:val="006856B9"/>
    <w:rsid w:val="006872DE"/>
    <w:rsid w:val="00691379"/>
    <w:rsid w:val="00696C82"/>
    <w:rsid w:val="006A02A4"/>
    <w:rsid w:val="006A0810"/>
    <w:rsid w:val="006A22C9"/>
    <w:rsid w:val="006B164C"/>
    <w:rsid w:val="006B5308"/>
    <w:rsid w:val="006B564F"/>
    <w:rsid w:val="006B65D4"/>
    <w:rsid w:val="006B6AE8"/>
    <w:rsid w:val="006B6D3D"/>
    <w:rsid w:val="006C2213"/>
    <w:rsid w:val="006D24BC"/>
    <w:rsid w:val="006D2639"/>
    <w:rsid w:val="006D7ACE"/>
    <w:rsid w:val="006E0111"/>
    <w:rsid w:val="006F30D7"/>
    <w:rsid w:val="006F6422"/>
    <w:rsid w:val="0070303B"/>
    <w:rsid w:val="007051E6"/>
    <w:rsid w:val="00710256"/>
    <w:rsid w:val="00710FC9"/>
    <w:rsid w:val="0071243B"/>
    <w:rsid w:val="00712865"/>
    <w:rsid w:val="007152E6"/>
    <w:rsid w:val="0072601A"/>
    <w:rsid w:val="00727724"/>
    <w:rsid w:val="00731CC2"/>
    <w:rsid w:val="0073498E"/>
    <w:rsid w:val="0073741F"/>
    <w:rsid w:val="00743354"/>
    <w:rsid w:val="0075064B"/>
    <w:rsid w:val="00751583"/>
    <w:rsid w:val="00752B20"/>
    <w:rsid w:val="0075617E"/>
    <w:rsid w:val="00757F12"/>
    <w:rsid w:val="007610AF"/>
    <w:rsid w:val="00761A41"/>
    <w:rsid w:val="00761A70"/>
    <w:rsid w:val="00763EFC"/>
    <w:rsid w:val="0076627E"/>
    <w:rsid w:val="007667E6"/>
    <w:rsid w:val="007704F9"/>
    <w:rsid w:val="00771124"/>
    <w:rsid w:val="007713BE"/>
    <w:rsid w:val="00774CCC"/>
    <w:rsid w:val="007803CE"/>
    <w:rsid w:val="0078231B"/>
    <w:rsid w:val="00783C5B"/>
    <w:rsid w:val="007850A8"/>
    <w:rsid w:val="007865C1"/>
    <w:rsid w:val="00793EC4"/>
    <w:rsid w:val="00794A1D"/>
    <w:rsid w:val="00796A0A"/>
    <w:rsid w:val="00796A68"/>
    <w:rsid w:val="00797ADD"/>
    <w:rsid w:val="007A506A"/>
    <w:rsid w:val="007A69E4"/>
    <w:rsid w:val="007A79F6"/>
    <w:rsid w:val="007B172B"/>
    <w:rsid w:val="007B4C85"/>
    <w:rsid w:val="007B4DF4"/>
    <w:rsid w:val="007B5588"/>
    <w:rsid w:val="007C208E"/>
    <w:rsid w:val="007C2A0B"/>
    <w:rsid w:val="007C30C9"/>
    <w:rsid w:val="007C5152"/>
    <w:rsid w:val="007C5C2F"/>
    <w:rsid w:val="007D048A"/>
    <w:rsid w:val="007D35AF"/>
    <w:rsid w:val="007D7378"/>
    <w:rsid w:val="007F0137"/>
    <w:rsid w:val="007F389A"/>
    <w:rsid w:val="007F4D09"/>
    <w:rsid w:val="007F74EF"/>
    <w:rsid w:val="00803C04"/>
    <w:rsid w:val="00803E7C"/>
    <w:rsid w:val="00814C35"/>
    <w:rsid w:val="00821FC2"/>
    <w:rsid w:val="0082516A"/>
    <w:rsid w:val="0083008F"/>
    <w:rsid w:val="00832E8D"/>
    <w:rsid w:val="00835318"/>
    <w:rsid w:val="00836D60"/>
    <w:rsid w:val="00837081"/>
    <w:rsid w:val="00850F9C"/>
    <w:rsid w:val="00855506"/>
    <w:rsid w:val="00855DED"/>
    <w:rsid w:val="0085611B"/>
    <w:rsid w:val="00861D2C"/>
    <w:rsid w:val="00865444"/>
    <w:rsid w:val="00865633"/>
    <w:rsid w:val="008659AE"/>
    <w:rsid w:val="00865BB9"/>
    <w:rsid w:val="00866220"/>
    <w:rsid w:val="008665CD"/>
    <w:rsid w:val="0087232E"/>
    <w:rsid w:val="008725E7"/>
    <w:rsid w:val="00873DDF"/>
    <w:rsid w:val="0087695D"/>
    <w:rsid w:val="008829C9"/>
    <w:rsid w:val="008837A7"/>
    <w:rsid w:val="00887287"/>
    <w:rsid w:val="00891673"/>
    <w:rsid w:val="00892E22"/>
    <w:rsid w:val="00897A84"/>
    <w:rsid w:val="008A08DB"/>
    <w:rsid w:val="008A3D67"/>
    <w:rsid w:val="008A5AF2"/>
    <w:rsid w:val="008B11E9"/>
    <w:rsid w:val="008B2C80"/>
    <w:rsid w:val="008C17D2"/>
    <w:rsid w:val="008C2B8A"/>
    <w:rsid w:val="008D31D7"/>
    <w:rsid w:val="008D3D23"/>
    <w:rsid w:val="008D5839"/>
    <w:rsid w:val="008E56AF"/>
    <w:rsid w:val="008E6955"/>
    <w:rsid w:val="008F0D5E"/>
    <w:rsid w:val="008F2B17"/>
    <w:rsid w:val="008F432F"/>
    <w:rsid w:val="008F4884"/>
    <w:rsid w:val="008F5461"/>
    <w:rsid w:val="008F689D"/>
    <w:rsid w:val="009023C2"/>
    <w:rsid w:val="00904BA8"/>
    <w:rsid w:val="009056AB"/>
    <w:rsid w:val="009061C8"/>
    <w:rsid w:val="00912737"/>
    <w:rsid w:val="009143A8"/>
    <w:rsid w:val="00915A14"/>
    <w:rsid w:val="00916D43"/>
    <w:rsid w:val="00925646"/>
    <w:rsid w:val="009302AF"/>
    <w:rsid w:val="0093127E"/>
    <w:rsid w:val="00934BE8"/>
    <w:rsid w:val="009354D0"/>
    <w:rsid w:val="00943A56"/>
    <w:rsid w:val="0095058E"/>
    <w:rsid w:val="00951370"/>
    <w:rsid w:val="009521DB"/>
    <w:rsid w:val="00954FA4"/>
    <w:rsid w:val="0095574F"/>
    <w:rsid w:val="00955759"/>
    <w:rsid w:val="009561C5"/>
    <w:rsid w:val="00972476"/>
    <w:rsid w:val="009779FB"/>
    <w:rsid w:val="0098220F"/>
    <w:rsid w:val="0099059A"/>
    <w:rsid w:val="00990C18"/>
    <w:rsid w:val="00997339"/>
    <w:rsid w:val="009A1165"/>
    <w:rsid w:val="009A3C1F"/>
    <w:rsid w:val="009B057E"/>
    <w:rsid w:val="009B5A59"/>
    <w:rsid w:val="009B6DF4"/>
    <w:rsid w:val="009B740C"/>
    <w:rsid w:val="009C0E05"/>
    <w:rsid w:val="009C1567"/>
    <w:rsid w:val="009C1BBA"/>
    <w:rsid w:val="009C1DD3"/>
    <w:rsid w:val="009D0A10"/>
    <w:rsid w:val="009D2A4A"/>
    <w:rsid w:val="009D7518"/>
    <w:rsid w:val="009D7F56"/>
    <w:rsid w:val="009E2724"/>
    <w:rsid w:val="009E323F"/>
    <w:rsid w:val="009E5466"/>
    <w:rsid w:val="009E5568"/>
    <w:rsid w:val="009E56E4"/>
    <w:rsid w:val="009F08DA"/>
    <w:rsid w:val="009F09F7"/>
    <w:rsid w:val="009F14EB"/>
    <w:rsid w:val="009F369A"/>
    <w:rsid w:val="009F62B3"/>
    <w:rsid w:val="009F63F5"/>
    <w:rsid w:val="009F69CD"/>
    <w:rsid w:val="00A05C51"/>
    <w:rsid w:val="00A1345D"/>
    <w:rsid w:val="00A144E2"/>
    <w:rsid w:val="00A14F55"/>
    <w:rsid w:val="00A15A89"/>
    <w:rsid w:val="00A15CD9"/>
    <w:rsid w:val="00A23512"/>
    <w:rsid w:val="00A24E02"/>
    <w:rsid w:val="00A25DE6"/>
    <w:rsid w:val="00A330B7"/>
    <w:rsid w:val="00A35309"/>
    <w:rsid w:val="00A447F1"/>
    <w:rsid w:val="00A50E67"/>
    <w:rsid w:val="00A5259A"/>
    <w:rsid w:val="00A53F41"/>
    <w:rsid w:val="00A553D7"/>
    <w:rsid w:val="00A60D67"/>
    <w:rsid w:val="00A61682"/>
    <w:rsid w:val="00A65DF2"/>
    <w:rsid w:val="00A80087"/>
    <w:rsid w:val="00A94456"/>
    <w:rsid w:val="00A94ABB"/>
    <w:rsid w:val="00AA4BC5"/>
    <w:rsid w:val="00AA7861"/>
    <w:rsid w:val="00AB0A6D"/>
    <w:rsid w:val="00AB1C61"/>
    <w:rsid w:val="00AB306E"/>
    <w:rsid w:val="00AB32AE"/>
    <w:rsid w:val="00AB4783"/>
    <w:rsid w:val="00AB6CF4"/>
    <w:rsid w:val="00AB6DA2"/>
    <w:rsid w:val="00AC4DEC"/>
    <w:rsid w:val="00AC5E27"/>
    <w:rsid w:val="00AD21F3"/>
    <w:rsid w:val="00AD2476"/>
    <w:rsid w:val="00AD4E6F"/>
    <w:rsid w:val="00AE1A3B"/>
    <w:rsid w:val="00AE6EDE"/>
    <w:rsid w:val="00AE7B43"/>
    <w:rsid w:val="00AF0A83"/>
    <w:rsid w:val="00AF7525"/>
    <w:rsid w:val="00B02BD7"/>
    <w:rsid w:val="00B0692E"/>
    <w:rsid w:val="00B115E3"/>
    <w:rsid w:val="00B11C49"/>
    <w:rsid w:val="00B12ACF"/>
    <w:rsid w:val="00B15A5D"/>
    <w:rsid w:val="00B204F7"/>
    <w:rsid w:val="00B2075C"/>
    <w:rsid w:val="00B25A4B"/>
    <w:rsid w:val="00B31528"/>
    <w:rsid w:val="00B31729"/>
    <w:rsid w:val="00B3443B"/>
    <w:rsid w:val="00B40C2B"/>
    <w:rsid w:val="00B450D7"/>
    <w:rsid w:val="00B4696F"/>
    <w:rsid w:val="00B5626E"/>
    <w:rsid w:val="00B62655"/>
    <w:rsid w:val="00B635A2"/>
    <w:rsid w:val="00B63A20"/>
    <w:rsid w:val="00B65EDC"/>
    <w:rsid w:val="00B70CB9"/>
    <w:rsid w:val="00B75722"/>
    <w:rsid w:val="00B779F7"/>
    <w:rsid w:val="00B83B41"/>
    <w:rsid w:val="00B8705B"/>
    <w:rsid w:val="00B873E7"/>
    <w:rsid w:val="00B87ABE"/>
    <w:rsid w:val="00B90558"/>
    <w:rsid w:val="00B9741E"/>
    <w:rsid w:val="00BA0AE7"/>
    <w:rsid w:val="00BA2BE5"/>
    <w:rsid w:val="00BA4D68"/>
    <w:rsid w:val="00BA57DF"/>
    <w:rsid w:val="00BB0A44"/>
    <w:rsid w:val="00BB24AF"/>
    <w:rsid w:val="00BB68D1"/>
    <w:rsid w:val="00BC678D"/>
    <w:rsid w:val="00BC67C4"/>
    <w:rsid w:val="00BD0206"/>
    <w:rsid w:val="00BD2D26"/>
    <w:rsid w:val="00BD66F9"/>
    <w:rsid w:val="00BD68E9"/>
    <w:rsid w:val="00BD76C3"/>
    <w:rsid w:val="00BF640F"/>
    <w:rsid w:val="00BF7AB2"/>
    <w:rsid w:val="00C00C82"/>
    <w:rsid w:val="00C035FF"/>
    <w:rsid w:val="00C10C32"/>
    <w:rsid w:val="00C11727"/>
    <w:rsid w:val="00C1238F"/>
    <w:rsid w:val="00C13023"/>
    <w:rsid w:val="00C157ED"/>
    <w:rsid w:val="00C226D2"/>
    <w:rsid w:val="00C357D1"/>
    <w:rsid w:val="00C36178"/>
    <w:rsid w:val="00C36992"/>
    <w:rsid w:val="00C41C5B"/>
    <w:rsid w:val="00C448EB"/>
    <w:rsid w:val="00C51571"/>
    <w:rsid w:val="00C53137"/>
    <w:rsid w:val="00C54FBF"/>
    <w:rsid w:val="00C575C9"/>
    <w:rsid w:val="00C60450"/>
    <w:rsid w:val="00C62304"/>
    <w:rsid w:val="00C62531"/>
    <w:rsid w:val="00C63569"/>
    <w:rsid w:val="00C63813"/>
    <w:rsid w:val="00C640AB"/>
    <w:rsid w:val="00C64229"/>
    <w:rsid w:val="00C66EF3"/>
    <w:rsid w:val="00C702F9"/>
    <w:rsid w:val="00C72CEA"/>
    <w:rsid w:val="00C73F33"/>
    <w:rsid w:val="00C7460D"/>
    <w:rsid w:val="00C752D8"/>
    <w:rsid w:val="00C76A05"/>
    <w:rsid w:val="00C804D2"/>
    <w:rsid w:val="00C81705"/>
    <w:rsid w:val="00C835C5"/>
    <w:rsid w:val="00C848A6"/>
    <w:rsid w:val="00C85FFA"/>
    <w:rsid w:val="00C95193"/>
    <w:rsid w:val="00C976D4"/>
    <w:rsid w:val="00CA264D"/>
    <w:rsid w:val="00CA6069"/>
    <w:rsid w:val="00CB4292"/>
    <w:rsid w:val="00CC23C8"/>
    <w:rsid w:val="00CC2721"/>
    <w:rsid w:val="00CD0287"/>
    <w:rsid w:val="00CD466F"/>
    <w:rsid w:val="00CD7C09"/>
    <w:rsid w:val="00CE1669"/>
    <w:rsid w:val="00CE2F87"/>
    <w:rsid w:val="00CE493B"/>
    <w:rsid w:val="00CE59F4"/>
    <w:rsid w:val="00CF593F"/>
    <w:rsid w:val="00CF59A7"/>
    <w:rsid w:val="00CF5EC1"/>
    <w:rsid w:val="00CF60D7"/>
    <w:rsid w:val="00CF63A2"/>
    <w:rsid w:val="00D10A19"/>
    <w:rsid w:val="00D13776"/>
    <w:rsid w:val="00D20F4C"/>
    <w:rsid w:val="00D23490"/>
    <w:rsid w:val="00D3030D"/>
    <w:rsid w:val="00D30FE8"/>
    <w:rsid w:val="00D321C8"/>
    <w:rsid w:val="00D32B23"/>
    <w:rsid w:val="00D3336B"/>
    <w:rsid w:val="00D3647C"/>
    <w:rsid w:val="00D40646"/>
    <w:rsid w:val="00D42D34"/>
    <w:rsid w:val="00D43C64"/>
    <w:rsid w:val="00D450A1"/>
    <w:rsid w:val="00D472F5"/>
    <w:rsid w:val="00D545EC"/>
    <w:rsid w:val="00D72895"/>
    <w:rsid w:val="00D73E8F"/>
    <w:rsid w:val="00D7612E"/>
    <w:rsid w:val="00D82590"/>
    <w:rsid w:val="00D8280B"/>
    <w:rsid w:val="00D86726"/>
    <w:rsid w:val="00D94B23"/>
    <w:rsid w:val="00D952EB"/>
    <w:rsid w:val="00D957ED"/>
    <w:rsid w:val="00D95FD6"/>
    <w:rsid w:val="00DA02E1"/>
    <w:rsid w:val="00DA076F"/>
    <w:rsid w:val="00DA175C"/>
    <w:rsid w:val="00DB33FD"/>
    <w:rsid w:val="00DB5517"/>
    <w:rsid w:val="00DC7371"/>
    <w:rsid w:val="00DC779C"/>
    <w:rsid w:val="00DD289D"/>
    <w:rsid w:val="00DD528B"/>
    <w:rsid w:val="00DD5ECD"/>
    <w:rsid w:val="00DD5FA4"/>
    <w:rsid w:val="00DE14F3"/>
    <w:rsid w:val="00DE51C6"/>
    <w:rsid w:val="00DE53B6"/>
    <w:rsid w:val="00DE6358"/>
    <w:rsid w:val="00DE6915"/>
    <w:rsid w:val="00DF1717"/>
    <w:rsid w:val="00DF4E9B"/>
    <w:rsid w:val="00E01404"/>
    <w:rsid w:val="00E1483D"/>
    <w:rsid w:val="00E20260"/>
    <w:rsid w:val="00E209B4"/>
    <w:rsid w:val="00E263E2"/>
    <w:rsid w:val="00E26D29"/>
    <w:rsid w:val="00E31369"/>
    <w:rsid w:val="00E31833"/>
    <w:rsid w:val="00E3316A"/>
    <w:rsid w:val="00E33184"/>
    <w:rsid w:val="00E33899"/>
    <w:rsid w:val="00E35AC5"/>
    <w:rsid w:val="00E43977"/>
    <w:rsid w:val="00E44A33"/>
    <w:rsid w:val="00E44B4D"/>
    <w:rsid w:val="00E5183D"/>
    <w:rsid w:val="00E53744"/>
    <w:rsid w:val="00E55056"/>
    <w:rsid w:val="00E550F2"/>
    <w:rsid w:val="00E63904"/>
    <w:rsid w:val="00E64A1C"/>
    <w:rsid w:val="00E7234F"/>
    <w:rsid w:val="00E723DD"/>
    <w:rsid w:val="00E735B4"/>
    <w:rsid w:val="00E73743"/>
    <w:rsid w:val="00E8002B"/>
    <w:rsid w:val="00E806EA"/>
    <w:rsid w:val="00E81B10"/>
    <w:rsid w:val="00E8561C"/>
    <w:rsid w:val="00E95A50"/>
    <w:rsid w:val="00E964A6"/>
    <w:rsid w:val="00E965BF"/>
    <w:rsid w:val="00EA31F2"/>
    <w:rsid w:val="00EA3F14"/>
    <w:rsid w:val="00EA51A1"/>
    <w:rsid w:val="00EA7E0B"/>
    <w:rsid w:val="00EB2C55"/>
    <w:rsid w:val="00EB4117"/>
    <w:rsid w:val="00EB4CFE"/>
    <w:rsid w:val="00EB7DB7"/>
    <w:rsid w:val="00ED1043"/>
    <w:rsid w:val="00ED1A0E"/>
    <w:rsid w:val="00EE0DE2"/>
    <w:rsid w:val="00EE0F40"/>
    <w:rsid w:val="00EE73AB"/>
    <w:rsid w:val="00EF4660"/>
    <w:rsid w:val="00EF5F05"/>
    <w:rsid w:val="00EF7864"/>
    <w:rsid w:val="00EF7A07"/>
    <w:rsid w:val="00F00813"/>
    <w:rsid w:val="00F01849"/>
    <w:rsid w:val="00F01FD2"/>
    <w:rsid w:val="00F060BD"/>
    <w:rsid w:val="00F07320"/>
    <w:rsid w:val="00F105D1"/>
    <w:rsid w:val="00F123C0"/>
    <w:rsid w:val="00F14AB7"/>
    <w:rsid w:val="00F15D3B"/>
    <w:rsid w:val="00F2007F"/>
    <w:rsid w:val="00F227B1"/>
    <w:rsid w:val="00F25554"/>
    <w:rsid w:val="00F361D0"/>
    <w:rsid w:val="00F3730E"/>
    <w:rsid w:val="00F41F3D"/>
    <w:rsid w:val="00F424BC"/>
    <w:rsid w:val="00F42850"/>
    <w:rsid w:val="00F52789"/>
    <w:rsid w:val="00F54B2C"/>
    <w:rsid w:val="00F55574"/>
    <w:rsid w:val="00F5716C"/>
    <w:rsid w:val="00F578A4"/>
    <w:rsid w:val="00F64DFC"/>
    <w:rsid w:val="00F729F9"/>
    <w:rsid w:val="00F738AB"/>
    <w:rsid w:val="00F743EC"/>
    <w:rsid w:val="00F75767"/>
    <w:rsid w:val="00F76C91"/>
    <w:rsid w:val="00F81F5C"/>
    <w:rsid w:val="00F821C3"/>
    <w:rsid w:val="00F84916"/>
    <w:rsid w:val="00F84C9B"/>
    <w:rsid w:val="00F856C2"/>
    <w:rsid w:val="00F8603E"/>
    <w:rsid w:val="00F926A6"/>
    <w:rsid w:val="00F93738"/>
    <w:rsid w:val="00F957AC"/>
    <w:rsid w:val="00F975DA"/>
    <w:rsid w:val="00FA08D1"/>
    <w:rsid w:val="00FA537D"/>
    <w:rsid w:val="00FA5F57"/>
    <w:rsid w:val="00FA614D"/>
    <w:rsid w:val="00FA62CA"/>
    <w:rsid w:val="00FA71C9"/>
    <w:rsid w:val="00FA76F5"/>
    <w:rsid w:val="00FC4997"/>
    <w:rsid w:val="00FC76CC"/>
    <w:rsid w:val="00FD0290"/>
    <w:rsid w:val="00FD40D6"/>
    <w:rsid w:val="00FD4AC6"/>
    <w:rsid w:val="00FE0AA0"/>
    <w:rsid w:val="00FE44C9"/>
    <w:rsid w:val="00FF1AF2"/>
    <w:rsid w:val="00FF5374"/>
    <w:rsid w:val="00FF6624"/>
    <w:rsid w:val="00FF7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9EBD6"/>
  <w15:chartTrackingRefBased/>
  <w15:docId w15:val="{CF72DFB6-F13B-4503-B576-8045C8F6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32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op headings"/>
    <w:basedOn w:val="Normal"/>
    <w:link w:val="ListParagraphChar"/>
    <w:uiPriority w:val="34"/>
    <w:qFormat/>
    <w:rsid w:val="000F2734"/>
    <w:pPr>
      <w:ind w:left="720"/>
      <w:contextualSpacing/>
    </w:pPr>
  </w:style>
  <w:style w:type="paragraph" w:styleId="NoSpacing">
    <w:name w:val="No Spacing"/>
    <w:uiPriority w:val="1"/>
    <w:qFormat/>
    <w:rsid w:val="000F273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227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7B1"/>
    <w:rPr>
      <w:rFonts w:ascii="Segoe UI" w:eastAsia="Calibri" w:hAnsi="Segoe UI" w:cs="Segoe UI"/>
      <w:sz w:val="18"/>
      <w:szCs w:val="18"/>
    </w:rPr>
  </w:style>
  <w:style w:type="table" w:styleId="PlainTable3">
    <w:name w:val="Plain Table 3"/>
    <w:basedOn w:val="TableNormal"/>
    <w:uiPriority w:val="43"/>
    <w:rsid w:val="00774CC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74CC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C6230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C6230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5">
    <w:name w:val="Grid Table 1 Light Accent 5"/>
    <w:basedOn w:val="TableNormal"/>
    <w:uiPriority w:val="46"/>
    <w:rsid w:val="00C6230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62304"/>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C6230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C62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6F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6F7F"/>
    <w:rPr>
      <w:rFonts w:ascii="Calibri" w:eastAsia="Calibri" w:hAnsi="Calibri" w:cs="Times New Roman"/>
    </w:rPr>
  </w:style>
  <w:style w:type="paragraph" w:styleId="Footer">
    <w:name w:val="footer"/>
    <w:basedOn w:val="Normal"/>
    <w:link w:val="FooterChar"/>
    <w:uiPriority w:val="99"/>
    <w:unhideWhenUsed/>
    <w:rsid w:val="004F6F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6F7F"/>
    <w:rPr>
      <w:rFonts w:ascii="Calibri" w:eastAsia="Calibri" w:hAnsi="Calibri" w:cs="Times New Roman"/>
    </w:rPr>
  </w:style>
  <w:style w:type="table" w:styleId="PlainTable2">
    <w:name w:val="Plain Table 2"/>
    <w:basedOn w:val="TableNormal"/>
    <w:uiPriority w:val="42"/>
    <w:rsid w:val="00935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3C039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9E5466"/>
    <w:rPr>
      <w:sz w:val="16"/>
      <w:szCs w:val="16"/>
    </w:rPr>
  </w:style>
  <w:style w:type="paragraph" w:styleId="CommentText">
    <w:name w:val="annotation text"/>
    <w:basedOn w:val="Normal"/>
    <w:link w:val="CommentTextChar"/>
    <w:uiPriority w:val="99"/>
    <w:unhideWhenUsed/>
    <w:rsid w:val="009E5466"/>
    <w:pPr>
      <w:spacing w:line="240" w:lineRule="auto"/>
    </w:pPr>
    <w:rPr>
      <w:sz w:val="20"/>
      <w:szCs w:val="20"/>
    </w:rPr>
  </w:style>
  <w:style w:type="character" w:customStyle="1" w:styleId="CommentTextChar">
    <w:name w:val="Comment Text Char"/>
    <w:basedOn w:val="DefaultParagraphFont"/>
    <w:link w:val="CommentText"/>
    <w:uiPriority w:val="99"/>
    <w:rsid w:val="009E546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E5466"/>
    <w:rPr>
      <w:b/>
      <w:bCs/>
    </w:rPr>
  </w:style>
  <w:style w:type="character" w:customStyle="1" w:styleId="CommentSubjectChar">
    <w:name w:val="Comment Subject Char"/>
    <w:basedOn w:val="CommentTextChar"/>
    <w:link w:val="CommentSubject"/>
    <w:uiPriority w:val="99"/>
    <w:semiHidden/>
    <w:rsid w:val="009E5466"/>
    <w:rPr>
      <w:rFonts w:ascii="Calibri" w:eastAsia="Calibri" w:hAnsi="Calibri" w:cs="Times New Roman"/>
      <w:b/>
      <w:bCs/>
      <w:sz w:val="20"/>
      <w:szCs w:val="20"/>
    </w:rPr>
  </w:style>
  <w:style w:type="paragraph" w:styleId="Revision">
    <w:name w:val="Revision"/>
    <w:hidden/>
    <w:uiPriority w:val="99"/>
    <w:semiHidden/>
    <w:rsid w:val="00C976D4"/>
    <w:pPr>
      <w:spacing w:after="0" w:line="240" w:lineRule="auto"/>
    </w:pPr>
    <w:rPr>
      <w:rFonts w:ascii="Calibri" w:eastAsia="Calibri" w:hAnsi="Calibri" w:cs="Times New Roman"/>
    </w:rPr>
  </w:style>
  <w:style w:type="character" w:customStyle="1" w:styleId="ListParagraphChar">
    <w:name w:val="List Paragraph Char"/>
    <w:aliases w:val="Top headings Char"/>
    <w:link w:val="ListParagraph"/>
    <w:uiPriority w:val="34"/>
    <w:locked/>
    <w:rsid w:val="00CE59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6364">
      <w:bodyDiv w:val="1"/>
      <w:marLeft w:val="0"/>
      <w:marRight w:val="0"/>
      <w:marTop w:val="0"/>
      <w:marBottom w:val="0"/>
      <w:divBdr>
        <w:top w:val="none" w:sz="0" w:space="0" w:color="auto"/>
        <w:left w:val="none" w:sz="0" w:space="0" w:color="auto"/>
        <w:bottom w:val="none" w:sz="0" w:space="0" w:color="auto"/>
        <w:right w:val="none" w:sz="0" w:space="0" w:color="auto"/>
      </w:divBdr>
    </w:div>
    <w:div w:id="26759533">
      <w:bodyDiv w:val="1"/>
      <w:marLeft w:val="0"/>
      <w:marRight w:val="0"/>
      <w:marTop w:val="0"/>
      <w:marBottom w:val="0"/>
      <w:divBdr>
        <w:top w:val="none" w:sz="0" w:space="0" w:color="auto"/>
        <w:left w:val="none" w:sz="0" w:space="0" w:color="auto"/>
        <w:bottom w:val="none" w:sz="0" w:space="0" w:color="auto"/>
        <w:right w:val="none" w:sz="0" w:space="0" w:color="auto"/>
      </w:divBdr>
    </w:div>
    <w:div w:id="34821339">
      <w:bodyDiv w:val="1"/>
      <w:marLeft w:val="0"/>
      <w:marRight w:val="0"/>
      <w:marTop w:val="0"/>
      <w:marBottom w:val="0"/>
      <w:divBdr>
        <w:top w:val="none" w:sz="0" w:space="0" w:color="auto"/>
        <w:left w:val="none" w:sz="0" w:space="0" w:color="auto"/>
        <w:bottom w:val="none" w:sz="0" w:space="0" w:color="auto"/>
        <w:right w:val="none" w:sz="0" w:space="0" w:color="auto"/>
      </w:divBdr>
    </w:div>
    <w:div w:id="36706164">
      <w:bodyDiv w:val="1"/>
      <w:marLeft w:val="0"/>
      <w:marRight w:val="0"/>
      <w:marTop w:val="0"/>
      <w:marBottom w:val="0"/>
      <w:divBdr>
        <w:top w:val="none" w:sz="0" w:space="0" w:color="auto"/>
        <w:left w:val="none" w:sz="0" w:space="0" w:color="auto"/>
        <w:bottom w:val="none" w:sz="0" w:space="0" w:color="auto"/>
        <w:right w:val="none" w:sz="0" w:space="0" w:color="auto"/>
      </w:divBdr>
    </w:div>
    <w:div w:id="44567652">
      <w:bodyDiv w:val="1"/>
      <w:marLeft w:val="0"/>
      <w:marRight w:val="0"/>
      <w:marTop w:val="0"/>
      <w:marBottom w:val="0"/>
      <w:divBdr>
        <w:top w:val="none" w:sz="0" w:space="0" w:color="auto"/>
        <w:left w:val="none" w:sz="0" w:space="0" w:color="auto"/>
        <w:bottom w:val="none" w:sz="0" w:space="0" w:color="auto"/>
        <w:right w:val="none" w:sz="0" w:space="0" w:color="auto"/>
      </w:divBdr>
    </w:div>
    <w:div w:id="64105926">
      <w:bodyDiv w:val="1"/>
      <w:marLeft w:val="0"/>
      <w:marRight w:val="0"/>
      <w:marTop w:val="0"/>
      <w:marBottom w:val="0"/>
      <w:divBdr>
        <w:top w:val="none" w:sz="0" w:space="0" w:color="auto"/>
        <w:left w:val="none" w:sz="0" w:space="0" w:color="auto"/>
        <w:bottom w:val="none" w:sz="0" w:space="0" w:color="auto"/>
        <w:right w:val="none" w:sz="0" w:space="0" w:color="auto"/>
      </w:divBdr>
    </w:div>
    <w:div w:id="95908901">
      <w:bodyDiv w:val="1"/>
      <w:marLeft w:val="0"/>
      <w:marRight w:val="0"/>
      <w:marTop w:val="0"/>
      <w:marBottom w:val="0"/>
      <w:divBdr>
        <w:top w:val="none" w:sz="0" w:space="0" w:color="auto"/>
        <w:left w:val="none" w:sz="0" w:space="0" w:color="auto"/>
        <w:bottom w:val="none" w:sz="0" w:space="0" w:color="auto"/>
        <w:right w:val="none" w:sz="0" w:space="0" w:color="auto"/>
      </w:divBdr>
    </w:div>
    <w:div w:id="120274485">
      <w:bodyDiv w:val="1"/>
      <w:marLeft w:val="0"/>
      <w:marRight w:val="0"/>
      <w:marTop w:val="0"/>
      <w:marBottom w:val="0"/>
      <w:divBdr>
        <w:top w:val="none" w:sz="0" w:space="0" w:color="auto"/>
        <w:left w:val="none" w:sz="0" w:space="0" w:color="auto"/>
        <w:bottom w:val="none" w:sz="0" w:space="0" w:color="auto"/>
        <w:right w:val="none" w:sz="0" w:space="0" w:color="auto"/>
      </w:divBdr>
    </w:div>
    <w:div w:id="168256150">
      <w:bodyDiv w:val="1"/>
      <w:marLeft w:val="0"/>
      <w:marRight w:val="0"/>
      <w:marTop w:val="0"/>
      <w:marBottom w:val="0"/>
      <w:divBdr>
        <w:top w:val="none" w:sz="0" w:space="0" w:color="auto"/>
        <w:left w:val="none" w:sz="0" w:space="0" w:color="auto"/>
        <w:bottom w:val="none" w:sz="0" w:space="0" w:color="auto"/>
        <w:right w:val="none" w:sz="0" w:space="0" w:color="auto"/>
      </w:divBdr>
    </w:div>
    <w:div w:id="179783013">
      <w:bodyDiv w:val="1"/>
      <w:marLeft w:val="0"/>
      <w:marRight w:val="0"/>
      <w:marTop w:val="0"/>
      <w:marBottom w:val="0"/>
      <w:divBdr>
        <w:top w:val="none" w:sz="0" w:space="0" w:color="auto"/>
        <w:left w:val="none" w:sz="0" w:space="0" w:color="auto"/>
        <w:bottom w:val="none" w:sz="0" w:space="0" w:color="auto"/>
        <w:right w:val="none" w:sz="0" w:space="0" w:color="auto"/>
      </w:divBdr>
    </w:div>
    <w:div w:id="186992075">
      <w:bodyDiv w:val="1"/>
      <w:marLeft w:val="0"/>
      <w:marRight w:val="0"/>
      <w:marTop w:val="0"/>
      <w:marBottom w:val="0"/>
      <w:divBdr>
        <w:top w:val="none" w:sz="0" w:space="0" w:color="auto"/>
        <w:left w:val="none" w:sz="0" w:space="0" w:color="auto"/>
        <w:bottom w:val="none" w:sz="0" w:space="0" w:color="auto"/>
        <w:right w:val="none" w:sz="0" w:space="0" w:color="auto"/>
      </w:divBdr>
    </w:div>
    <w:div w:id="196822065">
      <w:bodyDiv w:val="1"/>
      <w:marLeft w:val="0"/>
      <w:marRight w:val="0"/>
      <w:marTop w:val="0"/>
      <w:marBottom w:val="0"/>
      <w:divBdr>
        <w:top w:val="none" w:sz="0" w:space="0" w:color="auto"/>
        <w:left w:val="none" w:sz="0" w:space="0" w:color="auto"/>
        <w:bottom w:val="none" w:sz="0" w:space="0" w:color="auto"/>
        <w:right w:val="none" w:sz="0" w:space="0" w:color="auto"/>
      </w:divBdr>
    </w:div>
    <w:div w:id="197864131">
      <w:bodyDiv w:val="1"/>
      <w:marLeft w:val="0"/>
      <w:marRight w:val="0"/>
      <w:marTop w:val="0"/>
      <w:marBottom w:val="0"/>
      <w:divBdr>
        <w:top w:val="none" w:sz="0" w:space="0" w:color="auto"/>
        <w:left w:val="none" w:sz="0" w:space="0" w:color="auto"/>
        <w:bottom w:val="none" w:sz="0" w:space="0" w:color="auto"/>
        <w:right w:val="none" w:sz="0" w:space="0" w:color="auto"/>
      </w:divBdr>
    </w:div>
    <w:div w:id="198586576">
      <w:bodyDiv w:val="1"/>
      <w:marLeft w:val="0"/>
      <w:marRight w:val="0"/>
      <w:marTop w:val="0"/>
      <w:marBottom w:val="0"/>
      <w:divBdr>
        <w:top w:val="none" w:sz="0" w:space="0" w:color="auto"/>
        <w:left w:val="none" w:sz="0" w:space="0" w:color="auto"/>
        <w:bottom w:val="none" w:sz="0" w:space="0" w:color="auto"/>
        <w:right w:val="none" w:sz="0" w:space="0" w:color="auto"/>
      </w:divBdr>
    </w:div>
    <w:div w:id="214588239">
      <w:bodyDiv w:val="1"/>
      <w:marLeft w:val="0"/>
      <w:marRight w:val="0"/>
      <w:marTop w:val="0"/>
      <w:marBottom w:val="0"/>
      <w:divBdr>
        <w:top w:val="none" w:sz="0" w:space="0" w:color="auto"/>
        <w:left w:val="none" w:sz="0" w:space="0" w:color="auto"/>
        <w:bottom w:val="none" w:sz="0" w:space="0" w:color="auto"/>
        <w:right w:val="none" w:sz="0" w:space="0" w:color="auto"/>
      </w:divBdr>
    </w:div>
    <w:div w:id="218370361">
      <w:bodyDiv w:val="1"/>
      <w:marLeft w:val="0"/>
      <w:marRight w:val="0"/>
      <w:marTop w:val="0"/>
      <w:marBottom w:val="0"/>
      <w:divBdr>
        <w:top w:val="none" w:sz="0" w:space="0" w:color="auto"/>
        <w:left w:val="none" w:sz="0" w:space="0" w:color="auto"/>
        <w:bottom w:val="none" w:sz="0" w:space="0" w:color="auto"/>
        <w:right w:val="none" w:sz="0" w:space="0" w:color="auto"/>
      </w:divBdr>
    </w:div>
    <w:div w:id="220019369">
      <w:bodyDiv w:val="1"/>
      <w:marLeft w:val="0"/>
      <w:marRight w:val="0"/>
      <w:marTop w:val="0"/>
      <w:marBottom w:val="0"/>
      <w:divBdr>
        <w:top w:val="none" w:sz="0" w:space="0" w:color="auto"/>
        <w:left w:val="none" w:sz="0" w:space="0" w:color="auto"/>
        <w:bottom w:val="none" w:sz="0" w:space="0" w:color="auto"/>
        <w:right w:val="none" w:sz="0" w:space="0" w:color="auto"/>
      </w:divBdr>
    </w:div>
    <w:div w:id="225458821">
      <w:bodyDiv w:val="1"/>
      <w:marLeft w:val="0"/>
      <w:marRight w:val="0"/>
      <w:marTop w:val="0"/>
      <w:marBottom w:val="0"/>
      <w:divBdr>
        <w:top w:val="none" w:sz="0" w:space="0" w:color="auto"/>
        <w:left w:val="none" w:sz="0" w:space="0" w:color="auto"/>
        <w:bottom w:val="none" w:sz="0" w:space="0" w:color="auto"/>
        <w:right w:val="none" w:sz="0" w:space="0" w:color="auto"/>
      </w:divBdr>
    </w:div>
    <w:div w:id="227962408">
      <w:bodyDiv w:val="1"/>
      <w:marLeft w:val="0"/>
      <w:marRight w:val="0"/>
      <w:marTop w:val="0"/>
      <w:marBottom w:val="0"/>
      <w:divBdr>
        <w:top w:val="none" w:sz="0" w:space="0" w:color="auto"/>
        <w:left w:val="none" w:sz="0" w:space="0" w:color="auto"/>
        <w:bottom w:val="none" w:sz="0" w:space="0" w:color="auto"/>
        <w:right w:val="none" w:sz="0" w:space="0" w:color="auto"/>
      </w:divBdr>
    </w:div>
    <w:div w:id="236016374">
      <w:bodyDiv w:val="1"/>
      <w:marLeft w:val="0"/>
      <w:marRight w:val="0"/>
      <w:marTop w:val="0"/>
      <w:marBottom w:val="0"/>
      <w:divBdr>
        <w:top w:val="none" w:sz="0" w:space="0" w:color="auto"/>
        <w:left w:val="none" w:sz="0" w:space="0" w:color="auto"/>
        <w:bottom w:val="none" w:sz="0" w:space="0" w:color="auto"/>
        <w:right w:val="none" w:sz="0" w:space="0" w:color="auto"/>
      </w:divBdr>
    </w:div>
    <w:div w:id="250358276">
      <w:bodyDiv w:val="1"/>
      <w:marLeft w:val="0"/>
      <w:marRight w:val="0"/>
      <w:marTop w:val="0"/>
      <w:marBottom w:val="0"/>
      <w:divBdr>
        <w:top w:val="none" w:sz="0" w:space="0" w:color="auto"/>
        <w:left w:val="none" w:sz="0" w:space="0" w:color="auto"/>
        <w:bottom w:val="none" w:sz="0" w:space="0" w:color="auto"/>
        <w:right w:val="none" w:sz="0" w:space="0" w:color="auto"/>
      </w:divBdr>
    </w:div>
    <w:div w:id="250703177">
      <w:bodyDiv w:val="1"/>
      <w:marLeft w:val="0"/>
      <w:marRight w:val="0"/>
      <w:marTop w:val="0"/>
      <w:marBottom w:val="0"/>
      <w:divBdr>
        <w:top w:val="none" w:sz="0" w:space="0" w:color="auto"/>
        <w:left w:val="none" w:sz="0" w:space="0" w:color="auto"/>
        <w:bottom w:val="none" w:sz="0" w:space="0" w:color="auto"/>
        <w:right w:val="none" w:sz="0" w:space="0" w:color="auto"/>
      </w:divBdr>
    </w:div>
    <w:div w:id="251085875">
      <w:bodyDiv w:val="1"/>
      <w:marLeft w:val="0"/>
      <w:marRight w:val="0"/>
      <w:marTop w:val="0"/>
      <w:marBottom w:val="0"/>
      <w:divBdr>
        <w:top w:val="none" w:sz="0" w:space="0" w:color="auto"/>
        <w:left w:val="none" w:sz="0" w:space="0" w:color="auto"/>
        <w:bottom w:val="none" w:sz="0" w:space="0" w:color="auto"/>
        <w:right w:val="none" w:sz="0" w:space="0" w:color="auto"/>
      </w:divBdr>
    </w:div>
    <w:div w:id="264655263">
      <w:bodyDiv w:val="1"/>
      <w:marLeft w:val="0"/>
      <w:marRight w:val="0"/>
      <w:marTop w:val="0"/>
      <w:marBottom w:val="0"/>
      <w:divBdr>
        <w:top w:val="none" w:sz="0" w:space="0" w:color="auto"/>
        <w:left w:val="none" w:sz="0" w:space="0" w:color="auto"/>
        <w:bottom w:val="none" w:sz="0" w:space="0" w:color="auto"/>
        <w:right w:val="none" w:sz="0" w:space="0" w:color="auto"/>
      </w:divBdr>
    </w:div>
    <w:div w:id="277956597">
      <w:bodyDiv w:val="1"/>
      <w:marLeft w:val="0"/>
      <w:marRight w:val="0"/>
      <w:marTop w:val="0"/>
      <w:marBottom w:val="0"/>
      <w:divBdr>
        <w:top w:val="none" w:sz="0" w:space="0" w:color="auto"/>
        <w:left w:val="none" w:sz="0" w:space="0" w:color="auto"/>
        <w:bottom w:val="none" w:sz="0" w:space="0" w:color="auto"/>
        <w:right w:val="none" w:sz="0" w:space="0" w:color="auto"/>
      </w:divBdr>
    </w:div>
    <w:div w:id="286661562">
      <w:bodyDiv w:val="1"/>
      <w:marLeft w:val="0"/>
      <w:marRight w:val="0"/>
      <w:marTop w:val="0"/>
      <w:marBottom w:val="0"/>
      <w:divBdr>
        <w:top w:val="none" w:sz="0" w:space="0" w:color="auto"/>
        <w:left w:val="none" w:sz="0" w:space="0" w:color="auto"/>
        <w:bottom w:val="none" w:sz="0" w:space="0" w:color="auto"/>
        <w:right w:val="none" w:sz="0" w:space="0" w:color="auto"/>
      </w:divBdr>
    </w:div>
    <w:div w:id="319307817">
      <w:bodyDiv w:val="1"/>
      <w:marLeft w:val="0"/>
      <w:marRight w:val="0"/>
      <w:marTop w:val="0"/>
      <w:marBottom w:val="0"/>
      <w:divBdr>
        <w:top w:val="none" w:sz="0" w:space="0" w:color="auto"/>
        <w:left w:val="none" w:sz="0" w:space="0" w:color="auto"/>
        <w:bottom w:val="none" w:sz="0" w:space="0" w:color="auto"/>
        <w:right w:val="none" w:sz="0" w:space="0" w:color="auto"/>
      </w:divBdr>
    </w:div>
    <w:div w:id="334889184">
      <w:bodyDiv w:val="1"/>
      <w:marLeft w:val="0"/>
      <w:marRight w:val="0"/>
      <w:marTop w:val="0"/>
      <w:marBottom w:val="0"/>
      <w:divBdr>
        <w:top w:val="none" w:sz="0" w:space="0" w:color="auto"/>
        <w:left w:val="none" w:sz="0" w:space="0" w:color="auto"/>
        <w:bottom w:val="none" w:sz="0" w:space="0" w:color="auto"/>
        <w:right w:val="none" w:sz="0" w:space="0" w:color="auto"/>
      </w:divBdr>
    </w:div>
    <w:div w:id="344094703">
      <w:bodyDiv w:val="1"/>
      <w:marLeft w:val="0"/>
      <w:marRight w:val="0"/>
      <w:marTop w:val="0"/>
      <w:marBottom w:val="0"/>
      <w:divBdr>
        <w:top w:val="none" w:sz="0" w:space="0" w:color="auto"/>
        <w:left w:val="none" w:sz="0" w:space="0" w:color="auto"/>
        <w:bottom w:val="none" w:sz="0" w:space="0" w:color="auto"/>
        <w:right w:val="none" w:sz="0" w:space="0" w:color="auto"/>
      </w:divBdr>
    </w:div>
    <w:div w:id="351998537">
      <w:bodyDiv w:val="1"/>
      <w:marLeft w:val="0"/>
      <w:marRight w:val="0"/>
      <w:marTop w:val="0"/>
      <w:marBottom w:val="0"/>
      <w:divBdr>
        <w:top w:val="none" w:sz="0" w:space="0" w:color="auto"/>
        <w:left w:val="none" w:sz="0" w:space="0" w:color="auto"/>
        <w:bottom w:val="none" w:sz="0" w:space="0" w:color="auto"/>
        <w:right w:val="none" w:sz="0" w:space="0" w:color="auto"/>
      </w:divBdr>
    </w:div>
    <w:div w:id="356010174">
      <w:bodyDiv w:val="1"/>
      <w:marLeft w:val="0"/>
      <w:marRight w:val="0"/>
      <w:marTop w:val="0"/>
      <w:marBottom w:val="0"/>
      <w:divBdr>
        <w:top w:val="none" w:sz="0" w:space="0" w:color="auto"/>
        <w:left w:val="none" w:sz="0" w:space="0" w:color="auto"/>
        <w:bottom w:val="none" w:sz="0" w:space="0" w:color="auto"/>
        <w:right w:val="none" w:sz="0" w:space="0" w:color="auto"/>
      </w:divBdr>
    </w:div>
    <w:div w:id="368841894">
      <w:bodyDiv w:val="1"/>
      <w:marLeft w:val="0"/>
      <w:marRight w:val="0"/>
      <w:marTop w:val="0"/>
      <w:marBottom w:val="0"/>
      <w:divBdr>
        <w:top w:val="none" w:sz="0" w:space="0" w:color="auto"/>
        <w:left w:val="none" w:sz="0" w:space="0" w:color="auto"/>
        <w:bottom w:val="none" w:sz="0" w:space="0" w:color="auto"/>
        <w:right w:val="none" w:sz="0" w:space="0" w:color="auto"/>
      </w:divBdr>
    </w:div>
    <w:div w:id="375472437">
      <w:bodyDiv w:val="1"/>
      <w:marLeft w:val="0"/>
      <w:marRight w:val="0"/>
      <w:marTop w:val="0"/>
      <w:marBottom w:val="0"/>
      <w:divBdr>
        <w:top w:val="none" w:sz="0" w:space="0" w:color="auto"/>
        <w:left w:val="none" w:sz="0" w:space="0" w:color="auto"/>
        <w:bottom w:val="none" w:sz="0" w:space="0" w:color="auto"/>
        <w:right w:val="none" w:sz="0" w:space="0" w:color="auto"/>
      </w:divBdr>
    </w:div>
    <w:div w:id="381713082">
      <w:bodyDiv w:val="1"/>
      <w:marLeft w:val="0"/>
      <w:marRight w:val="0"/>
      <w:marTop w:val="0"/>
      <w:marBottom w:val="0"/>
      <w:divBdr>
        <w:top w:val="none" w:sz="0" w:space="0" w:color="auto"/>
        <w:left w:val="none" w:sz="0" w:space="0" w:color="auto"/>
        <w:bottom w:val="none" w:sz="0" w:space="0" w:color="auto"/>
        <w:right w:val="none" w:sz="0" w:space="0" w:color="auto"/>
      </w:divBdr>
    </w:div>
    <w:div w:id="390344519">
      <w:bodyDiv w:val="1"/>
      <w:marLeft w:val="0"/>
      <w:marRight w:val="0"/>
      <w:marTop w:val="0"/>
      <w:marBottom w:val="0"/>
      <w:divBdr>
        <w:top w:val="none" w:sz="0" w:space="0" w:color="auto"/>
        <w:left w:val="none" w:sz="0" w:space="0" w:color="auto"/>
        <w:bottom w:val="none" w:sz="0" w:space="0" w:color="auto"/>
        <w:right w:val="none" w:sz="0" w:space="0" w:color="auto"/>
      </w:divBdr>
    </w:div>
    <w:div w:id="392461341">
      <w:bodyDiv w:val="1"/>
      <w:marLeft w:val="0"/>
      <w:marRight w:val="0"/>
      <w:marTop w:val="0"/>
      <w:marBottom w:val="0"/>
      <w:divBdr>
        <w:top w:val="none" w:sz="0" w:space="0" w:color="auto"/>
        <w:left w:val="none" w:sz="0" w:space="0" w:color="auto"/>
        <w:bottom w:val="none" w:sz="0" w:space="0" w:color="auto"/>
        <w:right w:val="none" w:sz="0" w:space="0" w:color="auto"/>
      </w:divBdr>
    </w:div>
    <w:div w:id="405760672">
      <w:bodyDiv w:val="1"/>
      <w:marLeft w:val="0"/>
      <w:marRight w:val="0"/>
      <w:marTop w:val="0"/>
      <w:marBottom w:val="0"/>
      <w:divBdr>
        <w:top w:val="none" w:sz="0" w:space="0" w:color="auto"/>
        <w:left w:val="none" w:sz="0" w:space="0" w:color="auto"/>
        <w:bottom w:val="none" w:sz="0" w:space="0" w:color="auto"/>
        <w:right w:val="none" w:sz="0" w:space="0" w:color="auto"/>
      </w:divBdr>
    </w:div>
    <w:div w:id="407000869">
      <w:bodyDiv w:val="1"/>
      <w:marLeft w:val="0"/>
      <w:marRight w:val="0"/>
      <w:marTop w:val="0"/>
      <w:marBottom w:val="0"/>
      <w:divBdr>
        <w:top w:val="none" w:sz="0" w:space="0" w:color="auto"/>
        <w:left w:val="none" w:sz="0" w:space="0" w:color="auto"/>
        <w:bottom w:val="none" w:sz="0" w:space="0" w:color="auto"/>
        <w:right w:val="none" w:sz="0" w:space="0" w:color="auto"/>
      </w:divBdr>
    </w:div>
    <w:div w:id="418671429">
      <w:bodyDiv w:val="1"/>
      <w:marLeft w:val="0"/>
      <w:marRight w:val="0"/>
      <w:marTop w:val="0"/>
      <w:marBottom w:val="0"/>
      <w:divBdr>
        <w:top w:val="none" w:sz="0" w:space="0" w:color="auto"/>
        <w:left w:val="none" w:sz="0" w:space="0" w:color="auto"/>
        <w:bottom w:val="none" w:sz="0" w:space="0" w:color="auto"/>
        <w:right w:val="none" w:sz="0" w:space="0" w:color="auto"/>
      </w:divBdr>
    </w:div>
    <w:div w:id="433747821">
      <w:bodyDiv w:val="1"/>
      <w:marLeft w:val="0"/>
      <w:marRight w:val="0"/>
      <w:marTop w:val="0"/>
      <w:marBottom w:val="0"/>
      <w:divBdr>
        <w:top w:val="none" w:sz="0" w:space="0" w:color="auto"/>
        <w:left w:val="none" w:sz="0" w:space="0" w:color="auto"/>
        <w:bottom w:val="none" w:sz="0" w:space="0" w:color="auto"/>
        <w:right w:val="none" w:sz="0" w:space="0" w:color="auto"/>
      </w:divBdr>
    </w:div>
    <w:div w:id="442308766">
      <w:bodyDiv w:val="1"/>
      <w:marLeft w:val="0"/>
      <w:marRight w:val="0"/>
      <w:marTop w:val="0"/>
      <w:marBottom w:val="0"/>
      <w:divBdr>
        <w:top w:val="none" w:sz="0" w:space="0" w:color="auto"/>
        <w:left w:val="none" w:sz="0" w:space="0" w:color="auto"/>
        <w:bottom w:val="none" w:sz="0" w:space="0" w:color="auto"/>
        <w:right w:val="none" w:sz="0" w:space="0" w:color="auto"/>
      </w:divBdr>
    </w:div>
    <w:div w:id="500395523">
      <w:bodyDiv w:val="1"/>
      <w:marLeft w:val="0"/>
      <w:marRight w:val="0"/>
      <w:marTop w:val="0"/>
      <w:marBottom w:val="0"/>
      <w:divBdr>
        <w:top w:val="none" w:sz="0" w:space="0" w:color="auto"/>
        <w:left w:val="none" w:sz="0" w:space="0" w:color="auto"/>
        <w:bottom w:val="none" w:sz="0" w:space="0" w:color="auto"/>
        <w:right w:val="none" w:sz="0" w:space="0" w:color="auto"/>
      </w:divBdr>
    </w:div>
    <w:div w:id="503253144">
      <w:bodyDiv w:val="1"/>
      <w:marLeft w:val="0"/>
      <w:marRight w:val="0"/>
      <w:marTop w:val="0"/>
      <w:marBottom w:val="0"/>
      <w:divBdr>
        <w:top w:val="none" w:sz="0" w:space="0" w:color="auto"/>
        <w:left w:val="none" w:sz="0" w:space="0" w:color="auto"/>
        <w:bottom w:val="none" w:sz="0" w:space="0" w:color="auto"/>
        <w:right w:val="none" w:sz="0" w:space="0" w:color="auto"/>
      </w:divBdr>
    </w:div>
    <w:div w:id="521742518">
      <w:bodyDiv w:val="1"/>
      <w:marLeft w:val="0"/>
      <w:marRight w:val="0"/>
      <w:marTop w:val="0"/>
      <w:marBottom w:val="0"/>
      <w:divBdr>
        <w:top w:val="none" w:sz="0" w:space="0" w:color="auto"/>
        <w:left w:val="none" w:sz="0" w:space="0" w:color="auto"/>
        <w:bottom w:val="none" w:sz="0" w:space="0" w:color="auto"/>
        <w:right w:val="none" w:sz="0" w:space="0" w:color="auto"/>
      </w:divBdr>
    </w:div>
    <w:div w:id="523517099">
      <w:bodyDiv w:val="1"/>
      <w:marLeft w:val="0"/>
      <w:marRight w:val="0"/>
      <w:marTop w:val="0"/>
      <w:marBottom w:val="0"/>
      <w:divBdr>
        <w:top w:val="none" w:sz="0" w:space="0" w:color="auto"/>
        <w:left w:val="none" w:sz="0" w:space="0" w:color="auto"/>
        <w:bottom w:val="none" w:sz="0" w:space="0" w:color="auto"/>
        <w:right w:val="none" w:sz="0" w:space="0" w:color="auto"/>
      </w:divBdr>
    </w:div>
    <w:div w:id="536234778">
      <w:bodyDiv w:val="1"/>
      <w:marLeft w:val="0"/>
      <w:marRight w:val="0"/>
      <w:marTop w:val="0"/>
      <w:marBottom w:val="0"/>
      <w:divBdr>
        <w:top w:val="none" w:sz="0" w:space="0" w:color="auto"/>
        <w:left w:val="none" w:sz="0" w:space="0" w:color="auto"/>
        <w:bottom w:val="none" w:sz="0" w:space="0" w:color="auto"/>
        <w:right w:val="none" w:sz="0" w:space="0" w:color="auto"/>
      </w:divBdr>
    </w:div>
    <w:div w:id="542791531">
      <w:bodyDiv w:val="1"/>
      <w:marLeft w:val="0"/>
      <w:marRight w:val="0"/>
      <w:marTop w:val="0"/>
      <w:marBottom w:val="0"/>
      <w:divBdr>
        <w:top w:val="none" w:sz="0" w:space="0" w:color="auto"/>
        <w:left w:val="none" w:sz="0" w:space="0" w:color="auto"/>
        <w:bottom w:val="none" w:sz="0" w:space="0" w:color="auto"/>
        <w:right w:val="none" w:sz="0" w:space="0" w:color="auto"/>
      </w:divBdr>
    </w:div>
    <w:div w:id="575480651">
      <w:bodyDiv w:val="1"/>
      <w:marLeft w:val="0"/>
      <w:marRight w:val="0"/>
      <w:marTop w:val="0"/>
      <w:marBottom w:val="0"/>
      <w:divBdr>
        <w:top w:val="none" w:sz="0" w:space="0" w:color="auto"/>
        <w:left w:val="none" w:sz="0" w:space="0" w:color="auto"/>
        <w:bottom w:val="none" w:sz="0" w:space="0" w:color="auto"/>
        <w:right w:val="none" w:sz="0" w:space="0" w:color="auto"/>
      </w:divBdr>
    </w:div>
    <w:div w:id="622686982">
      <w:bodyDiv w:val="1"/>
      <w:marLeft w:val="0"/>
      <w:marRight w:val="0"/>
      <w:marTop w:val="0"/>
      <w:marBottom w:val="0"/>
      <w:divBdr>
        <w:top w:val="none" w:sz="0" w:space="0" w:color="auto"/>
        <w:left w:val="none" w:sz="0" w:space="0" w:color="auto"/>
        <w:bottom w:val="none" w:sz="0" w:space="0" w:color="auto"/>
        <w:right w:val="none" w:sz="0" w:space="0" w:color="auto"/>
      </w:divBdr>
    </w:div>
    <w:div w:id="623730278">
      <w:bodyDiv w:val="1"/>
      <w:marLeft w:val="0"/>
      <w:marRight w:val="0"/>
      <w:marTop w:val="0"/>
      <w:marBottom w:val="0"/>
      <w:divBdr>
        <w:top w:val="none" w:sz="0" w:space="0" w:color="auto"/>
        <w:left w:val="none" w:sz="0" w:space="0" w:color="auto"/>
        <w:bottom w:val="none" w:sz="0" w:space="0" w:color="auto"/>
        <w:right w:val="none" w:sz="0" w:space="0" w:color="auto"/>
      </w:divBdr>
    </w:div>
    <w:div w:id="628629610">
      <w:bodyDiv w:val="1"/>
      <w:marLeft w:val="0"/>
      <w:marRight w:val="0"/>
      <w:marTop w:val="0"/>
      <w:marBottom w:val="0"/>
      <w:divBdr>
        <w:top w:val="none" w:sz="0" w:space="0" w:color="auto"/>
        <w:left w:val="none" w:sz="0" w:space="0" w:color="auto"/>
        <w:bottom w:val="none" w:sz="0" w:space="0" w:color="auto"/>
        <w:right w:val="none" w:sz="0" w:space="0" w:color="auto"/>
      </w:divBdr>
    </w:div>
    <w:div w:id="635840760">
      <w:bodyDiv w:val="1"/>
      <w:marLeft w:val="0"/>
      <w:marRight w:val="0"/>
      <w:marTop w:val="0"/>
      <w:marBottom w:val="0"/>
      <w:divBdr>
        <w:top w:val="none" w:sz="0" w:space="0" w:color="auto"/>
        <w:left w:val="none" w:sz="0" w:space="0" w:color="auto"/>
        <w:bottom w:val="none" w:sz="0" w:space="0" w:color="auto"/>
        <w:right w:val="none" w:sz="0" w:space="0" w:color="auto"/>
      </w:divBdr>
    </w:div>
    <w:div w:id="661548499">
      <w:bodyDiv w:val="1"/>
      <w:marLeft w:val="0"/>
      <w:marRight w:val="0"/>
      <w:marTop w:val="0"/>
      <w:marBottom w:val="0"/>
      <w:divBdr>
        <w:top w:val="none" w:sz="0" w:space="0" w:color="auto"/>
        <w:left w:val="none" w:sz="0" w:space="0" w:color="auto"/>
        <w:bottom w:val="none" w:sz="0" w:space="0" w:color="auto"/>
        <w:right w:val="none" w:sz="0" w:space="0" w:color="auto"/>
      </w:divBdr>
    </w:div>
    <w:div w:id="662928195">
      <w:bodyDiv w:val="1"/>
      <w:marLeft w:val="0"/>
      <w:marRight w:val="0"/>
      <w:marTop w:val="0"/>
      <w:marBottom w:val="0"/>
      <w:divBdr>
        <w:top w:val="none" w:sz="0" w:space="0" w:color="auto"/>
        <w:left w:val="none" w:sz="0" w:space="0" w:color="auto"/>
        <w:bottom w:val="none" w:sz="0" w:space="0" w:color="auto"/>
        <w:right w:val="none" w:sz="0" w:space="0" w:color="auto"/>
      </w:divBdr>
    </w:div>
    <w:div w:id="664165990">
      <w:bodyDiv w:val="1"/>
      <w:marLeft w:val="0"/>
      <w:marRight w:val="0"/>
      <w:marTop w:val="0"/>
      <w:marBottom w:val="0"/>
      <w:divBdr>
        <w:top w:val="none" w:sz="0" w:space="0" w:color="auto"/>
        <w:left w:val="none" w:sz="0" w:space="0" w:color="auto"/>
        <w:bottom w:val="none" w:sz="0" w:space="0" w:color="auto"/>
        <w:right w:val="none" w:sz="0" w:space="0" w:color="auto"/>
      </w:divBdr>
    </w:div>
    <w:div w:id="669259533">
      <w:bodyDiv w:val="1"/>
      <w:marLeft w:val="0"/>
      <w:marRight w:val="0"/>
      <w:marTop w:val="0"/>
      <w:marBottom w:val="0"/>
      <w:divBdr>
        <w:top w:val="none" w:sz="0" w:space="0" w:color="auto"/>
        <w:left w:val="none" w:sz="0" w:space="0" w:color="auto"/>
        <w:bottom w:val="none" w:sz="0" w:space="0" w:color="auto"/>
        <w:right w:val="none" w:sz="0" w:space="0" w:color="auto"/>
      </w:divBdr>
    </w:div>
    <w:div w:id="696541066">
      <w:bodyDiv w:val="1"/>
      <w:marLeft w:val="0"/>
      <w:marRight w:val="0"/>
      <w:marTop w:val="0"/>
      <w:marBottom w:val="0"/>
      <w:divBdr>
        <w:top w:val="none" w:sz="0" w:space="0" w:color="auto"/>
        <w:left w:val="none" w:sz="0" w:space="0" w:color="auto"/>
        <w:bottom w:val="none" w:sz="0" w:space="0" w:color="auto"/>
        <w:right w:val="none" w:sz="0" w:space="0" w:color="auto"/>
      </w:divBdr>
    </w:div>
    <w:div w:id="747918287">
      <w:bodyDiv w:val="1"/>
      <w:marLeft w:val="0"/>
      <w:marRight w:val="0"/>
      <w:marTop w:val="0"/>
      <w:marBottom w:val="0"/>
      <w:divBdr>
        <w:top w:val="none" w:sz="0" w:space="0" w:color="auto"/>
        <w:left w:val="none" w:sz="0" w:space="0" w:color="auto"/>
        <w:bottom w:val="none" w:sz="0" w:space="0" w:color="auto"/>
        <w:right w:val="none" w:sz="0" w:space="0" w:color="auto"/>
      </w:divBdr>
    </w:div>
    <w:div w:id="763695877">
      <w:bodyDiv w:val="1"/>
      <w:marLeft w:val="0"/>
      <w:marRight w:val="0"/>
      <w:marTop w:val="0"/>
      <w:marBottom w:val="0"/>
      <w:divBdr>
        <w:top w:val="none" w:sz="0" w:space="0" w:color="auto"/>
        <w:left w:val="none" w:sz="0" w:space="0" w:color="auto"/>
        <w:bottom w:val="none" w:sz="0" w:space="0" w:color="auto"/>
        <w:right w:val="none" w:sz="0" w:space="0" w:color="auto"/>
      </w:divBdr>
    </w:div>
    <w:div w:id="770978139">
      <w:bodyDiv w:val="1"/>
      <w:marLeft w:val="0"/>
      <w:marRight w:val="0"/>
      <w:marTop w:val="0"/>
      <w:marBottom w:val="0"/>
      <w:divBdr>
        <w:top w:val="none" w:sz="0" w:space="0" w:color="auto"/>
        <w:left w:val="none" w:sz="0" w:space="0" w:color="auto"/>
        <w:bottom w:val="none" w:sz="0" w:space="0" w:color="auto"/>
        <w:right w:val="none" w:sz="0" w:space="0" w:color="auto"/>
      </w:divBdr>
    </w:div>
    <w:div w:id="780343586">
      <w:bodyDiv w:val="1"/>
      <w:marLeft w:val="0"/>
      <w:marRight w:val="0"/>
      <w:marTop w:val="0"/>
      <w:marBottom w:val="0"/>
      <w:divBdr>
        <w:top w:val="none" w:sz="0" w:space="0" w:color="auto"/>
        <w:left w:val="none" w:sz="0" w:space="0" w:color="auto"/>
        <w:bottom w:val="none" w:sz="0" w:space="0" w:color="auto"/>
        <w:right w:val="none" w:sz="0" w:space="0" w:color="auto"/>
      </w:divBdr>
    </w:div>
    <w:div w:id="794060135">
      <w:bodyDiv w:val="1"/>
      <w:marLeft w:val="0"/>
      <w:marRight w:val="0"/>
      <w:marTop w:val="0"/>
      <w:marBottom w:val="0"/>
      <w:divBdr>
        <w:top w:val="none" w:sz="0" w:space="0" w:color="auto"/>
        <w:left w:val="none" w:sz="0" w:space="0" w:color="auto"/>
        <w:bottom w:val="none" w:sz="0" w:space="0" w:color="auto"/>
        <w:right w:val="none" w:sz="0" w:space="0" w:color="auto"/>
      </w:divBdr>
    </w:div>
    <w:div w:id="801384563">
      <w:bodyDiv w:val="1"/>
      <w:marLeft w:val="0"/>
      <w:marRight w:val="0"/>
      <w:marTop w:val="0"/>
      <w:marBottom w:val="0"/>
      <w:divBdr>
        <w:top w:val="none" w:sz="0" w:space="0" w:color="auto"/>
        <w:left w:val="none" w:sz="0" w:space="0" w:color="auto"/>
        <w:bottom w:val="none" w:sz="0" w:space="0" w:color="auto"/>
        <w:right w:val="none" w:sz="0" w:space="0" w:color="auto"/>
      </w:divBdr>
    </w:div>
    <w:div w:id="810025029">
      <w:bodyDiv w:val="1"/>
      <w:marLeft w:val="0"/>
      <w:marRight w:val="0"/>
      <w:marTop w:val="0"/>
      <w:marBottom w:val="0"/>
      <w:divBdr>
        <w:top w:val="none" w:sz="0" w:space="0" w:color="auto"/>
        <w:left w:val="none" w:sz="0" w:space="0" w:color="auto"/>
        <w:bottom w:val="none" w:sz="0" w:space="0" w:color="auto"/>
        <w:right w:val="none" w:sz="0" w:space="0" w:color="auto"/>
      </w:divBdr>
    </w:div>
    <w:div w:id="825979135">
      <w:bodyDiv w:val="1"/>
      <w:marLeft w:val="0"/>
      <w:marRight w:val="0"/>
      <w:marTop w:val="0"/>
      <w:marBottom w:val="0"/>
      <w:divBdr>
        <w:top w:val="none" w:sz="0" w:space="0" w:color="auto"/>
        <w:left w:val="none" w:sz="0" w:space="0" w:color="auto"/>
        <w:bottom w:val="none" w:sz="0" w:space="0" w:color="auto"/>
        <w:right w:val="none" w:sz="0" w:space="0" w:color="auto"/>
      </w:divBdr>
    </w:div>
    <w:div w:id="857888372">
      <w:bodyDiv w:val="1"/>
      <w:marLeft w:val="0"/>
      <w:marRight w:val="0"/>
      <w:marTop w:val="0"/>
      <w:marBottom w:val="0"/>
      <w:divBdr>
        <w:top w:val="none" w:sz="0" w:space="0" w:color="auto"/>
        <w:left w:val="none" w:sz="0" w:space="0" w:color="auto"/>
        <w:bottom w:val="none" w:sz="0" w:space="0" w:color="auto"/>
        <w:right w:val="none" w:sz="0" w:space="0" w:color="auto"/>
      </w:divBdr>
    </w:div>
    <w:div w:id="860708745">
      <w:bodyDiv w:val="1"/>
      <w:marLeft w:val="0"/>
      <w:marRight w:val="0"/>
      <w:marTop w:val="0"/>
      <w:marBottom w:val="0"/>
      <w:divBdr>
        <w:top w:val="none" w:sz="0" w:space="0" w:color="auto"/>
        <w:left w:val="none" w:sz="0" w:space="0" w:color="auto"/>
        <w:bottom w:val="none" w:sz="0" w:space="0" w:color="auto"/>
        <w:right w:val="none" w:sz="0" w:space="0" w:color="auto"/>
      </w:divBdr>
    </w:div>
    <w:div w:id="870916357">
      <w:bodyDiv w:val="1"/>
      <w:marLeft w:val="0"/>
      <w:marRight w:val="0"/>
      <w:marTop w:val="0"/>
      <w:marBottom w:val="0"/>
      <w:divBdr>
        <w:top w:val="none" w:sz="0" w:space="0" w:color="auto"/>
        <w:left w:val="none" w:sz="0" w:space="0" w:color="auto"/>
        <w:bottom w:val="none" w:sz="0" w:space="0" w:color="auto"/>
        <w:right w:val="none" w:sz="0" w:space="0" w:color="auto"/>
      </w:divBdr>
    </w:div>
    <w:div w:id="872110976">
      <w:bodyDiv w:val="1"/>
      <w:marLeft w:val="0"/>
      <w:marRight w:val="0"/>
      <w:marTop w:val="0"/>
      <w:marBottom w:val="0"/>
      <w:divBdr>
        <w:top w:val="none" w:sz="0" w:space="0" w:color="auto"/>
        <w:left w:val="none" w:sz="0" w:space="0" w:color="auto"/>
        <w:bottom w:val="none" w:sz="0" w:space="0" w:color="auto"/>
        <w:right w:val="none" w:sz="0" w:space="0" w:color="auto"/>
      </w:divBdr>
    </w:div>
    <w:div w:id="877937265">
      <w:bodyDiv w:val="1"/>
      <w:marLeft w:val="0"/>
      <w:marRight w:val="0"/>
      <w:marTop w:val="0"/>
      <w:marBottom w:val="0"/>
      <w:divBdr>
        <w:top w:val="none" w:sz="0" w:space="0" w:color="auto"/>
        <w:left w:val="none" w:sz="0" w:space="0" w:color="auto"/>
        <w:bottom w:val="none" w:sz="0" w:space="0" w:color="auto"/>
        <w:right w:val="none" w:sz="0" w:space="0" w:color="auto"/>
      </w:divBdr>
    </w:div>
    <w:div w:id="883374477">
      <w:bodyDiv w:val="1"/>
      <w:marLeft w:val="0"/>
      <w:marRight w:val="0"/>
      <w:marTop w:val="0"/>
      <w:marBottom w:val="0"/>
      <w:divBdr>
        <w:top w:val="none" w:sz="0" w:space="0" w:color="auto"/>
        <w:left w:val="none" w:sz="0" w:space="0" w:color="auto"/>
        <w:bottom w:val="none" w:sz="0" w:space="0" w:color="auto"/>
        <w:right w:val="none" w:sz="0" w:space="0" w:color="auto"/>
      </w:divBdr>
    </w:div>
    <w:div w:id="885063695">
      <w:bodyDiv w:val="1"/>
      <w:marLeft w:val="0"/>
      <w:marRight w:val="0"/>
      <w:marTop w:val="0"/>
      <w:marBottom w:val="0"/>
      <w:divBdr>
        <w:top w:val="none" w:sz="0" w:space="0" w:color="auto"/>
        <w:left w:val="none" w:sz="0" w:space="0" w:color="auto"/>
        <w:bottom w:val="none" w:sz="0" w:space="0" w:color="auto"/>
        <w:right w:val="none" w:sz="0" w:space="0" w:color="auto"/>
      </w:divBdr>
    </w:div>
    <w:div w:id="889729458">
      <w:bodyDiv w:val="1"/>
      <w:marLeft w:val="0"/>
      <w:marRight w:val="0"/>
      <w:marTop w:val="0"/>
      <w:marBottom w:val="0"/>
      <w:divBdr>
        <w:top w:val="none" w:sz="0" w:space="0" w:color="auto"/>
        <w:left w:val="none" w:sz="0" w:space="0" w:color="auto"/>
        <w:bottom w:val="none" w:sz="0" w:space="0" w:color="auto"/>
        <w:right w:val="none" w:sz="0" w:space="0" w:color="auto"/>
      </w:divBdr>
    </w:div>
    <w:div w:id="891423257">
      <w:bodyDiv w:val="1"/>
      <w:marLeft w:val="0"/>
      <w:marRight w:val="0"/>
      <w:marTop w:val="0"/>
      <w:marBottom w:val="0"/>
      <w:divBdr>
        <w:top w:val="none" w:sz="0" w:space="0" w:color="auto"/>
        <w:left w:val="none" w:sz="0" w:space="0" w:color="auto"/>
        <w:bottom w:val="none" w:sz="0" w:space="0" w:color="auto"/>
        <w:right w:val="none" w:sz="0" w:space="0" w:color="auto"/>
      </w:divBdr>
    </w:div>
    <w:div w:id="894271058">
      <w:bodyDiv w:val="1"/>
      <w:marLeft w:val="0"/>
      <w:marRight w:val="0"/>
      <w:marTop w:val="0"/>
      <w:marBottom w:val="0"/>
      <w:divBdr>
        <w:top w:val="none" w:sz="0" w:space="0" w:color="auto"/>
        <w:left w:val="none" w:sz="0" w:space="0" w:color="auto"/>
        <w:bottom w:val="none" w:sz="0" w:space="0" w:color="auto"/>
        <w:right w:val="none" w:sz="0" w:space="0" w:color="auto"/>
      </w:divBdr>
    </w:div>
    <w:div w:id="896209405">
      <w:bodyDiv w:val="1"/>
      <w:marLeft w:val="0"/>
      <w:marRight w:val="0"/>
      <w:marTop w:val="0"/>
      <w:marBottom w:val="0"/>
      <w:divBdr>
        <w:top w:val="none" w:sz="0" w:space="0" w:color="auto"/>
        <w:left w:val="none" w:sz="0" w:space="0" w:color="auto"/>
        <w:bottom w:val="none" w:sz="0" w:space="0" w:color="auto"/>
        <w:right w:val="none" w:sz="0" w:space="0" w:color="auto"/>
      </w:divBdr>
    </w:div>
    <w:div w:id="907495607">
      <w:bodyDiv w:val="1"/>
      <w:marLeft w:val="0"/>
      <w:marRight w:val="0"/>
      <w:marTop w:val="0"/>
      <w:marBottom w:val="0"/>
      <w:divBdr>
        <w:top w:val="none" w:sz="0" w:space="0" w:color="auto"/>
        <w:left w:val="none" w:sz="0" w:space="0" w:color="auto"/>
        <w:bottom w:val="none" w:sz="0" w:space="0" w:color="auto"/>
        <w:right w:val="none" w:sz="0" w:space="0" w:color="auto"/>
      </w:divBdr>
    </w:div>
    <w:div w:id="947010407">
      <w:bodyDiv w:val="1"/>
      <w:marLeft w:val="0"/>
      <w:marRight w:val="0"/>
      <w:marTop w:val="0"/>
      <w:marBottom w:val="0"/>
      <w:divBdr>
        <w:top w:val="none" w:sz="0" w:space="0" w:color="auto"/>
        <w:left w:val="none" w:sz="0" w:space="0" w:color="auto"/>
        <w:bottom w:val="none" w:sz="0" w:space="0" w:color="auto"/>
        <w:right w:val="none" w:sz="0" w:space="0" w:color="auto"/>
      </w:divBdr>
    </w:div>
    <w:div w:id="950237813">
      <w:bodyDiv w:val="1"/>
      <w:marLeft w:val="0"/>
      <w:marRight w:val="0"/>
      <w:marTop w:val="0"/>
      <w:marBottom w:val="0"/>
      <w:divBdr>
        <w:top w:val="none" w:sz="0" w:space="0" w:color="auto"/>
        <w:left w:val="none" w:sz="0" w:space="0" w:color="auto"/>
        <w:bottom w:val="none" w:sz="0" w:space="0" w:color="auto"/>
        <w:right w:val="none" w:sz="0" w:space="0" w:color="auto"/>
      </w:divBdr>
    </w:div>
    <w:div w:id="960839633">
      <w:bodyDiv w:val="1"/>
      <w:marLeft w:val="0"/>
      <w:marRight w:val="0"/>
      <w:marTop w:val="0"/>
      <w:marBottom w:val="0"/>
      <w:divBdr>
        <w:top w:val="none" w:sz="0" w:space="0" w:color="auto"/>
        <w:left w:val="none" w:sz="0" w:space="0" w:color="auto"/>
        <w:bottom w:val="none" w:sz="0" w:space="0" w:color="auto"/>
        <w:right w:val="none" w:sz="0" w:space="0" w:color="auto"/>
      </w:divBdr>
    </w:div>
    <w:div w:id="963997413">
      <w:bodyDiv w:val="1"/>
      <w:marLeft w:val="0"/>
      <w:marRight w:val="0"/>
      <w:marTop w:val="0"/>
      <w:marBottom w:val="0"/>
      <w:divBdr>
        <w:top w:val="none" w:sz="0" w:space="0" w:color="auto"/>
        <w:left w:val="none" w:sz="0" w:space="0" w:color="auto"/>
        <w:bottom w:val="none" w:sz="0" w:space="0" w:color="auto"/>
        <w:right w:val="none" w:sz="0" w:space="0" w:color="auto"/>
      </w:divBdr>
    </w:div>
    <w:div w:id="982268302">
      <w:bodyDiv w:val="1"/>
      <w:marLeft w:val="0"/>
      <w:marRight w:val="0"/>
      <w:marTop w:val="0"/>
      <w:marBottom w:val="0"/>
      <w:divBdr>
        <w:top w:val="none" w:sz="0" w:space="0" w:color="auto"/>
        <w:left w:val="none" w:sz="0" w:space="0" w:color="auto"/>
        <w:bottom w:val="none" w:sz="0" w:space="0" w:color="auto"/>
        <w:right w:val="none" w:sz="0" w:space="0" w:color="auto"/>
      </w:divBdr>
    </w:div>
    <w:div w:id="994378282">
      <w:bodyDiv w:val="1"/>
      <w:marLeft w:val="0"/>
      <w:marRight w:val="0"/>
      <w:marTop w:val="0"/>
      <w:marBottom w:val="0"/>
      <w:divBdr>
        <w:top w:val="none" w:sz="0" w:space="0" w:color="auto"/>
        <w:left w:val="none" w:sz="0" w:space="0" w:color="auto"/>
        <w:bottom w:val="none" w:sz="0" w:space="0" w:color="auto"/>
        <w:right w:val="none" w:sz="0" w:space="0" w:color="auto"/>
      </w:divBdr>
    </w:div>
    <w:div w:id="996113555">
      <w:bodyDiv w:val="1"/>
      <w:marLeft w:val="0"/>
      <w:marRight w:val="0"/>
      <w:marTop w:val="0"/>
      <w:marBottom w:val="0"/>
      <w:divBdr>
        <w:top w:val="none" w:sz="0" w:space="0" w:color="auto"/>
        <w:left w:val="none" w:sz="0" w:space="0" w:color="auto"/>
        <w:bottom w:val="none" w:sz="0" w:space="0" w:color="auto"/>
        <w:right w:val="none" w:sz="0" w:space="0" w:color="auto"/>
      </w:divBdr>
    </w:div>
    <w:div w:id="996302004">
      <w:bodyDiv w:val="1"/>
      <w:marLeft w:val="0"/>
      <w:marRight w:val="0"/>
      <w:marTop w:val="0"/>
      <w:marBottom w:val="0"/>
      <w:divBdr>
        <w:top w:val="none" w:sz="0" w:space="0" w:color="auto"/>
        <w:left w:val="none" w:sz="0" w:space="0" w:color="auto"/>
        <w:bottom w:val="none" w:sz="0" w:space="0" w:color="auto"/>
        <w:right w:val="none" w:sz="0" w:space="0" w:color="auto"/>
      </w:divBdr>
    </w:div>
    <w:div w:id="1003703998">
      <w:bodyDiv w:val="1"/>
      <w:marLeft w:val="0"/>
      <w:marRight w:val="0"/>
      <w:marTop w:val="0"/>
      <w:marBottom w:val="0"/>
      <w:divBdr>
        <w:top w:val="none" w:sz="0" w:space="0" w:color="auto"/>
        <w:left w:val="none" w:sz="0" w:space="0" w:color="auto"/>
        <w:bottom w:val="none" w:sz="0" w:space="0" w:color="auto"/>
        <w:right w:val="none" w:sz="0" w:space="0" w:color="auto"/>
      </w:divBdr>
    </w:div>
    <w:div w:id="1008411687">
      <w:bodyDiv w:val="1"/>
      <w:marLeft w:val="0"/>
      <w:marRight w:val="0"/>
      <w:marTop w:val="0"/>
      <w:marBottom w:val="0"/>
      <w:divBdr>
        <w:top w:val="none" w:sz="0" w:space="0" w:color="auto"/>
        <w:left w:val="none" w:sz="0" w:space="0" w:color="auto"/>
        <w:bottom w:val="none" w:sz="0" w:space="0" w:color="auto"/>
        <w:right w:val="none" w:sz="0" w:space="0" w:color="auto"/>
      </w:divBdr>
    </w:div>
    <w:div w:id="1010596969">
      <w:bodyDiv w:val="1"/>
      <w:marLeft w:val="0"/>
      <w:marRight w:val="0"/>
      <w:marTop w:val="0"/>
      <w:marBottom w:val="0"/>
      <w:divBdr>
        <w:top w:val="none" w:sz="0" w:space="0" w:color="auto"/>
        <w:left w:val="none" w:sz="0" w:space="0" w:color="auto"/>
        <w:bottom w:val="none" w:sz="0" w:space="0" w:color="auto"/>
        <w:right w:val="none" w:sz="0" w:space="0" w:color="auto"/>
      </w:divBdr>
    </w:div>
    <w:div w:id="1022249416">
      <w:bodyDiv w:val="1"/>
      <w:marLeft w:val="0"/>
      <w:marRight w:val="0"/>
      <w:marTop w:val="0"/>
      <w:marBottom w:val="0"/>
      <w:divBdr>
        <w:top w:val="none" w:sz="0" w:space="0" w:color="auto"/>
        <w:left w:val="none" w:sz="0" w:space="0" w:color="auto"/>
        <w:bottom w:val="none" w:sz="0" w:space="0" w:color="auto"/>
        <w:right w:val="none" w:sz="0" w:space="0" w:color="auto"/>
      </w:divBdr>
    </w:div>
    <w:div w:id="1072308876">
      <w:bodyDiv w:val="1"/>
      <w:marLeft w:val="0"/>
      <w:marRight w:val="0"/>
      <w:marTop w:val="0"/>
      <w:marBottom w:val="0"/>
      <w:divBdr>
        <w:top w:val="none" w:sz="0" w:space="0" w:color="auto"/>
        <w:left w:val="none" w:sz="0" w:space="0" w:color="auto"/>
        <w:bottom w:val="none" w:sz="0" w:space="0" w:color="auto"/>
        <w:right w:val="none" w:sz="0" w:space="0" w:color="auto"/>
      </w:divBdr>
    </w:div>
    <w:div w:id="1074663283">
      <w:bodyDiv w:val="1"/>
      <w:marLeft w:val="0"/>
      <w:marRight w:val="0"/>
      <w:marTop w:val="0"/>
      <w:marBottom w:val="0"/>
      <w:divBdr>
        <w:top w:val="none" w:sz="0" w:space="0" w:color="auto"/>
        <w:left w:val="none" w:sz="0" w:space="0" w:color="auto"/>
        <w:bottom w:val="none" w:sz="0" w:space="0" w:color="auto"/>
        <w:right w:val="none" w:sz="0" w:space="0" w:color="auto"/>
      </w:divBdr>
    </w:div>
    <w:div w:id="1074737998">
      <w:bodyDiv w:val="1"/>
      <w:marLeft w:val="0"/>
      <w:marRight w:val="0"/>
      <w:marTop w:val="0"/>
      <w:marBottom w:val="0"/>
      <w:divBdr>
        <w:top w:val="none" w:sz="0" w:space="0" w:color="auto"/>
        <w:left w:val="none" w:sz="0" w:space="0" w:color="auto"/>
        <w:bottom w:val="none" w:sz="0" w:space="0" w:color="auto"/>
        <w:right w:val="none" w:sz="0" w:space="0" w:color="auto"/>
      </w:divBdr>
    </w:div>
    <w:div w:id="1074857072">
      <w:bodyDiv w:val="1"/>
      <w:marLeft w:val="0"/>
      <w:marRight w:val="0"/>
      <w:marTop w:val="0"/>
      <w:marBottom w:val="0"/>
      <w:divBdr>
        <w:top w:val="none" w:sz="0" w:space="0" w:color="auto"/>
        <w:left w:val="none" w:sz="0" w:space="0" w:color="auto"/>
        <w:bottom w:val="none" w:sz="0" w:space="0" w:color="auto"/>
        <w:right w:val="none" w:sz="0" w:space="0" w:color="auto"/>
      </w:divBdr>
    </w:div>
    <w:div w:id="1102916895">
      <w:bodyDiv w:val="1"/>
      <w:marLeft w:val="0"/>
      <w:marRight w:val="0"/>
      <w:marTop w:val="0"/>
      <w:marBottom w:val="0"/>
      <w:divBdr>
        <w:top w:val="none" w:sz="0" w:space="0" w:color="auto"/>
        <w:left w:val="none" w:sz="0" w:space="0" w:color="auto"/>
        <w:bottom w:val="none" w:sz="0" w:space="0" w:color="auto"/>
        <w:right w:val="none" w:sz="0" w:space="0" w:color="auto"/>
      </w:divBdr>
    </w:div>
    <w:div w:id="1105927236">
      <w:bodyDiv w:val="1"/>
      <w:marLeft w:val="0"/>
      <w:marRight w:val="0"/>
      <w:marTop w:val="0"/>
      <w:marBottom w:val="0"/>
      <w:divBdr>
        <w:top w:val="none" w:sz="0" w:space="0" w:color="auto"/>
        <w:left w:val="none" w:sz="0" w:space="0" w:color="auto"/>
        <w:bottom w:val="none" w:sz="0" w:space="0" w:color="auto"/>
        <w:right w:val="none" w:sz="0" w:space="0" w:color="auto"/>
      </w:divBdr>
    </w:div>
    <w:div w:id="1120103987">
      <w:bodyDiv w:val="1"/>
      <w:marLeft w:val="0"/>
      <w:marRight w:val="0"/>
      <w:marTop w:val="0"/>
      <w:marBottom w:val="0"/>
      <w:divBdr>
        <w:top w:val="none" w:sz="0" w:space="0" w:color="auto"/>
        <w:left w:val="none" w:sz="0" w:space="0" w:color="auto"/>
        <w:bottom w:val="none" w:sz="0" w:space="0" w:color="auto"/>
        <w:right w:val="none" w:sz="0" w:space="0" w:color="auto"/>
      </w:divBdr>
    </w:div>
    <w:div w:id="1131284340">
      <w:bodyDiv w:val="1"/>
      <w:marLeft w:val="0"/>
      <w:marRight w:val="0"/>
      <w:marTop w:val="0"/>
      <w:marBottom w:val="0"/>
      <w:divBdr>
        <w:top w:val="none" w:sz="0" w:space="0" w:color="auto"/>
        <w:left w:val="none" w:sz="0" w:space="0" w:color="auto"/>
        <w:bottom w:val="none" w:sz="0" w:space="0" w:color="auto"/>
        <w:right w:val="none" w:sz="0" w:space="0" w:color="auto"/>
      </w:divBdr>
    </w:div>
    <w:div w:id="1137916386">
      <w:bodyDiv w:val="1"/>
      <w:marLeft w:val="0"/>
      <w:marRight w:val="0"/>
      <w:marTop w:val="0"/>
      <w:marBottom w:val="0"/>
      <w:divBdr>
        <w:top w:val="none" w:sz="0" w:space="0" w:color="auto"/>
        <w:left w:val="none" w:sz="0" w:space="0" w:color="auto"/>
        <w:bottom w:val="none" w:sz="0" w:space="0" w:color="auto"/>
        <w:right w:val="none" w:sz="0" w:space="0" w:color="auto"/>
      </w:divBdr>
    </w:div>
    <w:div w:id="1151602068">
      <w:bodyDiv w:val="1"/>
      <w:marLeft w:val="0"/>
      <w:marRight w:val="0"/>
      <w:marTop w:val="0"/>
      <w:marBottom w:val="0"/>
      <w:divBdr>
        <w:top w:val="none" w:sz="0" w:space="0" w:color="auto"/>
        <w:left w:val="none" w:sz="0" w:space="0" w:color="auto"/>
        <w:bottom w:val="none" w:sz="0" w:space="0" w:color="auto"/>
        <w:right w:val="none" w:sz="0" w:space="0" w:color="auto"/>
      </w:divBdr>
    </w:div>
    <w:div w:id="1155758447">
      <w:bodyDiv w:val="1"/>
      <w:marLeft w:val="0"/>
      <w:marRight w:val="0"/>
      <w:marTop w:val="0"/>
      <w:marBottom w:val="0"/>
      <w:divBdr>
        <w:top w:val="none" w:sz="0" w:space="0" w:color="auto"/>
        <w:left w:val="none" w:sz="0" w:space="0" w:color="auto"/>
        <w:bottom w:val="none" w:sz="0" w:space="0" w:color="auto"/>
        <w:right w:val="none" w:sz="0" w:space="0" w:color="auto"/>
      </w:divBdr>
    </w:div>
    <w:div w:id="1212422715">
      <w:bodyDiv w:val="1"/>
      <w:marLeft w:val="0"/>
      <w:marRight w:val="0"/>
      <w:marTop w:val="0"/>
      <w:marBottom w:val="0"/>
      <w:divBdr>
        <w:top w:val="none" w:sz="0" w:space="0" w:color="auto"/>
        <w:left w:val="none" w:sz="0" w:space="0" w:color="auto"/>
        <w:bottom w:val="none" w:sz="0" w:space="0" w:color="auto"/>
        <w:right w:val="none" w:sz="0" w:space="0" w:color="auto"/>
      </w:divBdr>
    </w:div>
    <w:div w:id="1217398915">
      <w:bodyDiv w:val="1"/>
      <w:marLeft w:val="0"/>
      <w:marRight w:val="0"/>
      <w:marTop w:val="0"/>
      <w:marBottom w:val="0"/>
      <w:divBdr>
        <w:top w:val="none" w:sz="0" w:space="0" w:color="auto"/>
        <w:left w:val="none" w:sz="0" w:space="0" w:color="auto"/>
        <w:bottom w:val="none" w:sz="0" w:space="0" w:color="auto"/>
        <w:right w:val="none" w:sz="0" w:space="0" w:color="auto"/>
      </w:divBdr>
    </w:div>
    <w:div w:id="1224758657">
      <w:bodyDiv w:val="1"/>
      <w:marLeft w:val="0"/>
      <w:marRight w:val="0"/>
      <w:marTop w:val="0"/>
      <w:marBottom w:val="0"/>
      <w:divBdr>
        <w:top w:val="none" w:sz="0" w:space="0" w:color="auto"/>
        <w:left w:val="none" w:sz="0" w:space="0" w:color="auto"/>
        <w:bottom w:val="none" w:sz="0" w:space="0" w:color="auto"/>
        <w:right w:val="none" w:sz="0" w:space="0" w:color="auto"/>
      </w:divBdr>
    </w:div>
    <w:div w:id="1243371930">
      <w:bodyDiv w:val="1"/>
      <w:marLeft w:val="0"/>
      <w:marRight w:val="0"/>
      <w:marTop w:val="0"/>
      <w:marBottom w:val="0"/>
      <w:divBdr>
        <w:top w:val="none" w:sz="0" w:space="0" w:color="auto"/>
        <w:left w:val="none" w:sz="0" w:space="0" w:color="auto"/>
        <w:bottom w:val="none" w:sz="0" w:space="0" w:color="auto"/>
        <w:right w:val="none" w:sz="0" w:space="0" w:color="auto"/>
      </w:divBdr>
    </w:div>
    <w:div w:id="1255017744">
      <w:bodyDiv w:val="1"/>
      <w:marLeft w:val="0"/>
      <w:marRight w:val="0"/>
      <w:marTop w:val="0"/>
      <w:marBottom w:val="0"/>
      <w:divBdr>
        <w:top w:val="none" w:sz="0" w:space="0" w:color="auto"/>
        <w:left w:val="none" w:sz="0" w:space="0" w:color="auto"/>
        <w:bottom w:val="none" w:sz="0" w:space="0" w:color="auto"/>
        <w:right w:val="none" w:sz="0" w:space="0" w:color="auto"/>
      </w:divBdr>
    </w:div>
    <w:div w:id="1288707648">
      <w:bodyDiv w:val="1"/>
      <w:marLeft w:val="0"/>
      <w:marRight w:val="0"/>
      <w:marTop w:val="0"/>
      <w:marBottom w:val="0"/>
      <w:divBdr>
        <w:top w:val="none" w:sz="0" w:space="0" w:color="auto"/>
        <w:left w:val="none" w:sz="0" w:space="0" w:color="auto"/>
        <w:bottom w:val="none" w:sz="0" w:space="0" w:color="auto"/>
        <w:right w:val="none" w:sz="0" w:space="0" w:color="auto"/>
      </w:divBdr>
    </w:div>
    <w:div w:id="1290549874">
      <w:bodyDiv w:val="1"/>
      <w:marLeft w:val="0"/>
      <w:marRight w:val="0"/>
      <w:marTop w:val="0"/>
      <w:marBottom w:val="0"/>
      <w:divBdr>
        <w:top w:val="none" w:sz="0" w:space="0" w:color="auto"/>
        <w:left w:val="none" w:sz="0" w:space="0" w:color="auto"/>
        <w:bottom w:val="none" w:sz="0" w:space="0" w:color="auto"/>
        <w:right w:val="none" w:sz="0" w:space="0" w:color="auto"/>
      </w:divBdr>
    </w:div>
    <w:div w:id="1307199649">
      <w:bodyDiv w:val="1"/>
      <w:marLeft w:val="0"/>
      <w:marRight w:val="0"/>
      <w:marTop w:val="0"/>
      <w:marBottom w:val="0"/>
      <w:divBdr>
        <w:top w:val="none" w:sz="0" w:space="0" w:color="auto"/>
        <w:left w:val="none" w:sz="0" w:space="0" w:color="auto"/>
        <w:bottom w:val="none" w:sz="0" w:space="0" w:color="auto"/>
        <w:right w:val="none" w:sz="0" w:space="0" w:color="auto"/>
      </w:divBdr>
    </w:div>
    <w:div w:id="1313296014">
      <w:bodyDiv w:val="1"/>
      <w:marLeft w:val="0"/>
      <w:marRight w:val="0"/>
      <w:marTop w:val="0"/>
      <w:marBottom w:val="0"/>
      <w:divBdr>
        <w:top w:val="none" w:sz="0" w:space="0" w:color="auto"/>
        <w:left w:val="none" w:sz="0" w:space="0" w:color="auto"/>
        <w:bottom w:val="none" w:sz="0" w:space="0" w:color="auto"/>
        <w:right w:val="none" w:sz="0" w:space="0" w:color="auto"/>
      </w:divBdr>
    </w:div>
    <w:div w:id="1323269912">
      <w:bodyDiv w:val="1"/>
      <w:marLeft w:val="0"/>
      <w:marRight w:val="0"/>
      <w:marTop w:val="0"/>
      <w:marBottom w:val="0"/>
      <w:divBdr>
        <w:top w:val="none" w:sz="0" w:space="0" w:color="auto"/>
        <w:left w:val="none" w:sz="0" w:space="0" w:color="auto"/>
        <w:bottom w:val="none" w:sz="0" w:space="0" w:color="auto"/>
        <w:right w:val="none" w:sz="0" w:space="0" w:color="auto"/>
      </w:divBdr>
    </w:div>
    <w:div w:id="1328096052">
      <w:bodyDiv w:val="1"/>
      <w:marLeft w:val="0"/>
      <w:marRight w:val="0"/>
      <w:marTop w:val="0"/>
      <w:marBottom w:val="0"/>
      <w:divBdr>
        <w:top w:val="none" w:sz="0" w:space="0" w:color="auto"/>
        <w:left w:val="none" w:sz="0" w:space="0" w:color="auto"/>
        <w:bottom w:val="none" w:sz="0" w:space="0" w:color="auto"/>
        <w:right w:val="none" w:sz="0" w:space="0" w:color="auto"/>
      </w:divBdr>
    </w:div>
    <w:div w:id="1333921191">
      <w:bodyDiv w:val="1"/>
      <w:marLeft w:val="0"/>
      <w:marRight w:val="0"/>
      <w:marTop w:val="0"/>
      <w:marBottom w:val="0"/>
      <w:divBdr>
        <w:top w:val="none" w:sz="0" w:space="0" w:color="auto"/>
        <w:left w:val="none" w:sz="0" w:space="0" w:color="auto"/>
        <w:bottom w:val="none" w:sz="0" w:space="0" w:color="auto"/>
        <w:right w:val="none" w:sz="0" w:space="0" w:color="auto"/>
      </w:divBdr>
    </w:div>
    <w:div w:id="1342856755">
      <w:bodyDiv w:val="1"/>
      <w:marLeft w:val="0"/>
      <w:marRight w:val="0"/>
      <w:marTop w:val="0"/>
      <w:marBottom w:val="0"/>
      <w:divBdr>
        <w:top w:val="none" w:sz="0" w:space="0" w:color="auto"/>
        <w:left w:val="none" w:sz="0" w:space="0" w:color="auto"/>
        <w:bottom w:val="none" w:sz="0" w:space="0" w:color="auto"/>
        <w:right w:val="none" w:sz="0" w:space="0" w:color="auto"/>
      </w:divBdr>
    </w:div>
    <w:div w:id="1366445114">
      <w:bodyDiv w:val="1"/>
      <w:marLeft w:val="0"/>
      <w:marRight w:val="0"/>
      <w:marTop w:val="0"/>
      <w:marBottom w:val="0"/>
      <w:divBdr>
        <w:top w:val="none" w:sz="0" w:space="0" w:color="auto"/>
        <w:left w:val="none" w:sz="0" w:space="0" w:color="auto"/>
        <w:bottom w:val="none" w:sz="0" w:space="0" w:color="auto"/>
        <w:right w:val="none" w:sz="0" w:space="0" w:color="auto"/>
      </w:divBdr>
    </w:div>
    <w:div w:id="1385640453">
      <w:bodyDiv w:val="1"/>
      <w:marLeft w:val="0"/>
      <w:marRight w:val="0"/>
      <w:marTop w:val="0"/>
      <w:marBottom w:val="0"/>
      <w:divBdr>
        <w:top w:val="none" w:sz="0" w:space="0" w:color="auto"/>
        <w:left w:val="none" w:sz="0" w:space="0" w:color="auto"/>
        <w:bottom w:val="none" w:sz="0" w:space="0" w:color="auto"/>
        <w:right w:val="none" w:sz="0" w:space="0" w:color="auto"/>
      </w:divBdr>
    </w:div>
    <w:div w:id="1388068466">
      <w:bodyDiv w:val="1"/>
      <w:marLeft w:val="0"/>
      <w:marRight w:val="0"/>
      <w:marTop w:val="0"/>
      <w:marBottom w:val="0"/>
      <w:divBdr>
        <w:top w:val="none" w:sz="0" w:space="0" w:color="auto"/>
        <w:left w:val="none" w:sz="0" w:space="0" w:color="auto"/>
        <w:bottom w:val="none" w:sz="0" w:space="0" w:color="auto"/>
        <w:right w:val="none" w:sz="0" w:space="0" w:color="auto"/>
      </w:divBdr>
    </w:div>
    <w:div w:id="1415586856">
      <w:bodyDiv w:val="1"/>
      <w:marLeft w:val="0"/>
      <w:marRight w:val="0"/>
      <w:marTop w:val="0"/>
      <w:marBottom w:val="0"/>
      <w:divBdr>
        <w:top w:val="none" w:sz="0" w:space="0" w:color="auto"/>
        <w:left w:val="none" w:sz="0" w:space="0" w:color="auto"/>
        <w:bottom w:val="none" w:sz="0" w:space="0" w:color="auto"/>
        <w:right w:val="none" w:sz="0" w:space="0" w:color="auto"/>
      </w:divBdr>
    </w:div>
    <w:div w:id="1416440371">
      <w:bodyDiv w:val="1"/>
      <w:marLeft w:val="0"/>
      <w:marRight w:val="0"/>
      <w:marTop w:val="0"/>
      <w:marBottom w:val="0"/>
      <w:divBdr>
        <w:top w:val="none" w:sz="0" w:space="0" w:color="auto"/>
        <w:left w:val="none" w:sz="0" w:space="0" w:color="auto"/>
        <w:bottom w:val="none" w:sz="0" w:space="0" w:color="auto"/>
        <w:right w:val="none" w:sz="0" w:space="0" w:color="auto"/>
      </w:divBdr>
    </w:div>
    <w:div w:id="1419013644">
      <w:bodyDiv w:val="1"/>
      <w:marLeft w:val="0"/>
      <w:marRight w:val="0"/>
      <w:marTop w:val="0"/>
      <w:marBottom w:val="0"/>
      <w:divBdr>
        <w:top w:val="none" w:sz="0" w:space="0" w:color="auto"/>
        <w:left w:val="none" w:sz="0" w:space="0" w:color="auto"/>
        <w:bottom w:val="none" w:sz="0" w:space="0" w:color="auto"/>
        <w:right w:val="none" w:sz="0" w:space="0" w:color="auto"/>
      </w:divBdr>
    </w:div>
    <w:div w:id="1443526104">
      <w:bodyDiv w:val="1"/>
      <w:marLeft w:val="0"/>
      <w:marRight w:val="0"/>
      <w:marTop w:val="0"/>
      <w:marBottom w:val="0"/>
      <w:divBdr>
        <w:top w:val="none" w:sz="0" w:space="0" w:color="auto"/>
        <w:left w:val="none" w:sz="0" w:space="0" w:color="auto"/>
        <w:bottom w:val="none" w:sz="0" w:space="0" w:color="auto"/>
        <w:right w:val="none" w:sz="0" w:space="0" w:color="auto"/>
      </w:divBdr>
    </w:div>
    <w:div w:id="1449591739">
      <w:bodyDiv w:val="1"/>
      <w:marLeft w:val="0"/>
      <w:marRight w:val="0"/>
      <w:marTop w:val="0"/>
      <w:marBottom w:val="0"/>
      <w:divBdr>
        <w:top w:val="none" w:sz="0" w:space="0" w:color="auto"/>
        <w:left w:val="none" w:sz="0" w:space="0" w:color="auto"/>
        <w:bottom w:val="none" w:sz="0" w:space="0" w:color="auto"/>
        <w:right w:val="none" w:sz="0" w:space="0" w:color="auto"/>
      </w:divBdr>
    </w:div>
    <w:div w:id="1454133212">
      <w:bodyDiv w:val="1"/>
      <w:marLeft w:val="0"/>
      <w:marRight w:val="0"/>
      <w:marTop w:val="0"/>
      <w:marBottom w:val="0"/>
      <w:divBdr>
        <w:top w:val="none" w:sz="0" w:space="0" w:color="auto"/>
        <w:left w:val="none" w:sz="0" w:space="0" w:color="auto"/>
        <w:bottom w:val="none" w:sz="0" w:space="0" w:color="auto"/>
        <w:right w:val="none" w:sz="0" w:space="0" w:color="auto"/>
      </w:divBdr>
    </w:div>
    <w:div w:id="1459563262">
      <w:bodyDiv w:val="1"/>
      <w:marLeft w:val="0"/>
      <w:marRight w:val="0"/>
      <w:marTop w:val="0"/>
      <w:marBottom w:val="0"/>
      <w:divBdr>
        <w:top w:val="none" w:sz="0" w:space="0" w:color="auto"/>
        <w:left w:val="none" w:sz="0" w:space="0" w:color="auto"/>
        <w:bottom w:val="none" w:sz="0" w:space="0" w:color="auto"/>
        <w:right w:val="none" w:sz="0" w:space="0" w:color="auto"/>
      </w:divBdr>
    </w:div>
    <w:div w:id="1461847704">
      <w:bodyDiv w:val="1"/>
      <w:marLeft w:val="0"/>
      <w:marRight w:val="0"/>
      <w:marTop w:val="0"/>
      <w:marBottom w:val="0"/>
      <w:divBdr>
        <w:top w:val="none" w:sz="0" w:space="0" w:color="auto"/>
        <w:left w:val="none" w:sz="0" w:space="0" w:color="auto"/>
        <w:bottom w:val="none" w:sz="0" w:space="0" w:color="auto"/>
        <w:right w:val="none" w:sz="0" w:space="0" w:color="auto"/>
      </w:divBdr>
    </w:div>
    <w:div w:id="1463889026">
      <w:bodyDiv w:val="1"/>
      <w:marLeft w:val="0"/>
      <w:marRight w:val="0"/>
      <w:marTop w:val="0"/>
      <w:marBottom w:val="0"/>
      <w:divBdr>
        <w:top w:val="none" w:sz="0" w:space="0" w:color="auto"/>
        <w:left w:val="none" w:sz="0" w:space="0" w:color="auto"/>
        <w:bottom w:val="none" w:sz="0" w:space="0" w:color="auto"/>
        <w:right w:val="none" w:sz="0" w:space="0" w:color="auto"/>
      </w:divBdr>
    </w:div>
    <w:div w:id="1474372728">
      <w:bodyDiv w:val="1"/>
      <w:marLeft w:val="0"/>
      <w:marRight w:val="0"/>
      <w:marTop w:val="0"/>
      <w:marBottom w:val="0"/>
      <w:divBdr>
        <w:top w:val="none" w:sz="0" w:space="0" w:color="auto"/>
        <w:left w:val="none" w:sz="0" w:space="0" w:color="auto"/>
        <w:bottom w:val="none" w:sz="0" w:space="0" w:color="auto"/>
        <w:right w:val="none" w:sz="0" w:space="0" w:color="auto"/>
      </w:divBdr>
    </w:div>
    <w:div w:id="1506750978">
      <w:bodyDiv w:val="1"/>
      <w:marLeft w:val="0"/>
      <w:marRight w:val="0"/>
      <w:marTop w:val="0"/>
      <w:marBottom w:val="0"/>
      <w:divBdr>
        <w:top w:val="none" w:sz="0" w:space="0" w:color="auto"/>
        <w:left w:val="none" w:sz="0" w:space="0" w:color="auto"/>
        <w:bottom w:val="none" w:sz="0" w:space="0" w:color="auto"/>
        <w:right w:val="none" w:sz="0" w:space="0" w:color="auto"/>
      </w:divBdr>
    </w:div>
    <w:div w:id="1517113942">
      <w:bodyDiv w:val="1"/>
      <w:marLeft w:val="0"/>
      <w:marRight w:val="0"/>
      <w:marTop w:val="0"/>
      <w:marBottom w:val="0"/>
      <w:divBdr>
        <w:top w:val="none" w:sz="0" w:space="0" w:color="auto"/>
        <w:left w:val="none" w:sz="0" w:space="0" w:color="auto"/>
        <w:bottom w:val="none" w:sz="0" w:space="0" w:color="auto"/>
        <w:right w:val="none" w:sz="0" w:space="0" w:color="auto"/>
      </w:divBdr>
    </w:div>
    <w:div w:id="1518735006">
      <w:bodyDiv w:val="1"/>
      <w:marLeft w:val="0"/>
      <w:marRight w:val="0"/>
      <w:marTop w:val="0"/>
      <w:marBottom w:val="0"/>
      <w:divBdr>
        <w:top w:val="none" w:sz="0" w:space="0" w:color="auto"/>
        <w:left w:val="none" w:sz="0" w:space="0" w:color="auto"/>
        <w:bottom w:val="none" w:sz="0" w:space="0" w:color="auto"/>
        <w:right w:val="none" w:sz="0" w:space="0" w:color="auto"/>
      </w:divBdr>
    </w:div>
    <w:div w:id="1521890932">
      <w:bodyDiv w:val="1"/>
      <w:marLeft w:val="0"/>
      <w:marRight w:val="0"/>
      <w:marTop w:val="0"/>
      <w:marBottom w:val="0"/>
      <w:divBdr>
        <w:top w:val="none" w:sz="0" w:space="0" w:color="auto"/>
        <w:left w:val="none" w:sz="0" w:space="0" w:color="auto"/>
        <w:bottom w:val="none" w:sz="0" w:space="0" w:color="auto"/>
        <w:right w:val="none" w:sz="0" w:space="0" w:color="auto"/>
      </w:divBdr>
    </w:div>
    <w:div w:id="1537279132">
      <w:bodyDiv w:val="1"/>
      <w:marLeft w:val="0"/>
      <w:marRight w:val="0"/>
      <w:marTop w:val="0"/>
      <w:marBottom w:val="0"/>
      <w:divBdr>
        <w:top w:val="none" w:sz="0" w:space="0" w:color="auto"/>
        <w:left w:val="none" w:sz="0" w:space="0" w:color="auto"/>
        <w:bottom w:val="none" w:sz="0" w:space="0" w:color="auto"/>
        <w:right w:val="none" w:sz="0" w:space="0" w:color="auto"/>
      </w:divBdr>
    </w:div>
    <w:div w:id="1540509719">
      <w:bodyDiv w:val="1"/>
      <w:marLeft w:val="0"/>
      <w:marRight w:val="0"/>
      <w:marTop w:val="0"/>
      <w:marBottom w:val="0"/>
      <w:divBdr>
        <w:top w:val="none" w:sz="0" w:space="0" w:color="auto"/>
        <w:left w:val="none" w:sz="0" w:space="0" w:color="auto"/>
        <w:bottom w:val="none" w:sz="0" w:space="0" w:color="auto"/>
        <w:right w:val="none" w:sz="0" w:space="0" w:color="auto"/>
      </w:divBdr>
    </w:div>
    <w:div w:id="1541014933">
      <w:bodyDiv w:val="1"/>
      <w:marLeft w:val="0"/>
      <w:marRight w:val="0"/>
      <w:marTop w:val="0"/>
      <w:marBottom w:val="0"/>
      <w:divBdr>
        <w:top w:val="none" w:sz="0" w:space="0" w:color="auto"/>
        <w:left w:val="none" w:sz="0" w:space="0" w:color="auto"/>
        <w:bottom w:val="none" w:sz="0" w:space="0" w:color="auto"/>
        <w:right w:val="none" w:sz="0" w:space="0" w:color="auto"/>
      </w:divBdr>
    </w:div>
    <w:div w:id="1544050876">
      <w:bodyDiv w:val="1"/>
      <w:marLeft w:val="0"/>
      <w:marRight w:val="0"/>
      <w:marTop w:val="0"/>
      <w:marBottom w:val="0"/>
      <w:divBdr>
        <w:top w:val="none" w:sz="0" w:space="0" w:color="auto"/>
        <w:left w:val="none" w:sz="0" w:space="0" w:color="auto"/>
        <w:bottom w:val="none" w:sz="0" w:space="0" w:color="auto"/>
        <w:right w:val="none" w:sz="0" w:space="0" w:color="auto"/>
      </w:divBdr>
    </w:div>
    <w:div w:id="1554847158">
      <w:bodyDiv w:val="1"/>
      <w:marLeft w:val="0"/>
      <w:marRight w:val="0"/>
      <w:marTop w:val="0"/>
      <w:marBottom w:val="0"/>
      <w:divBdr>
        <w:top w:val="none" w:sz="0" w:space="0" w:color="auto"/>
        <w:left w:val="none" w:sz="0" w:space="0" w:color="auto"/>
        <w:bottom w:val="none" w:sz="0" w:space="0" w:color="auto"/>
        <w:right w:val="none" w:sz="0" w:space="0" w:color="auto"/>
      </w:divBdr>
    </w:div>
    <w:div w:id="1560432756">
      <w:bodyDiv w:val="1"/>
      <w:marLeft w:val="0"/>
      <w:marRight w:val="0"/>
      <w:marTop w:val="0"/>
      <w:marBottom w:val="0"/>
      <w:divBdr>
        <w:top w:val="none" w:sz="0" w:space="0" w:color="auto"/>
        <w:left w:val="none" w:sz="0" w:space="0" w:color="auto"/>
        <w:bottom w:val="none" w:sz="0" w:space="0" w:color="auto"/>
        <w:right w:val="none" w:sz="0" w:space="0" w:color="auto"/>
      </w:divBdr>
    </w:div>
    <w:div w:id="1581064733">
      <w:bodyDiv w:val="1"/>
      <w:marLeft w:val="0"/>
      <w:marRight w:val="0"/>
      <w:marTop w:val="0"/>
      <w:marBottom w:val="0"/>
      <w:divBdr>
        <w:top w:val="none" w:sz="0" w:space="0" w:color="auto"/>
        <w:left w:val="none" w:sz="0" w:space="0" w:color="auto"/>
        <w:bottom w:val="none" w:sz="0" w:space="0" w:color="auto"/>
        <w:right w:val="none" w:sz="0" w:space="0" w:color="auto"/>
      </w:divBdr>
    </w:div>
    <w:div w:id="1582981137">
      <w:bodyDiv w:val="1"/>
      <w:marLeft w:val="0"/>
      <w:marRight w:val="0"/>
      <w:marTop w:val="0"/>
      <w:marBottom w:val="0"/>
      <w:divBdr>
        <w:top w:val="none" w:sz="0" w:space="0" w:color="auto"/>
        <w:left w:val="none" w:sz="0" w:space="0" w:color="auto"/>
        <w:bottom w:val="none" w:sz="0" w:space="0" w:color="auto"/>
        <w:right w:val="none" w:sz="0" w:space="0" w:color="auto"/>
      </w:divBdr>
    </w:div>
    <w:div w:id="1595935303">
      <w:bodyDiv w:val="1"/>
      <w:marLeft w:val="0"/>
      <w:marRight w:val="0"/>
      <w:marTop w:val="0"/>
      <w:marBottom w:val="0"/>
      <w:divBdr>
        <w:top w:val="none" w:sz="0" w:space="0" w:color="auto"/>
        <w:left w:val="none" w:sz="0" w:space="0" w:color="auto"/>
        <w:bottom w:val="none" w:sz="0" w:space="0" w:color="auto"/>
        <w:right w:val="none" w:sz="0" w:space="0" w:color="auto"/>
      </w:divBdr>
    </w:div>
    <w:div w:id="1597396594">
      <w:bodyDiv w:val="1"/>
      <w:marLeft w:val="0"/>
      <w:marRight w:val="0"/>
      <w:marTop w:val="0"/>
      <w:marBottom w:val="0"/>
      <w:divBdr>
        <w:top w:val="none" w:sz="0" w:space="0" w:color="auto"/>
        <w:left w:val="none" w:sz="0" w:space="0" w:color="auto"/>
        <w:bottom w:val="none" w:sz="0" w:space="0" w:color="auto"/>
        <w:right w:val="none" w:sz="0" w:space="0" w:color="auto"/>
      </w:divBdr>
    </w:div>
    <w:div w:id="1601914655">
      <w:bodyDiv w:val="1"/>
      <w:marLeft w:val="0"/>
      <w:marRight w:val="0"/>
      <w:marTop w:val="0"/>
      <w:marBottom w:val="0"/>
      <w:divBdr>
        <w:top w:val="none" w:sz="0" w:space="0" w:color="auto"/>
        <w:left w:val="none" w:sz="0" w:space="0" w:color="auto"/>
        <w:bottom w:val="none" w:sz="0" w:space="0" w:color="auto"/>
        <w:right w:val="none" w:sz="0" w:space="0" w:color="auto"/>
      </w:divBdr>
    </w:div>
    <w:div w:id="1613246865">
      <w:bodyDiv w:val="1"/>
      <w:marLeft w:val="0"/>
      <w:marRight w:val="0"/>
      <w:marTop w:val="0"/>
      <w:marBottom w:val="0"/>
      <w:divBdr>
        <w:top w:val="none" w:sz="0" w:space="0" w:color="auto"/>
        <w:left w:val="none" w:sz="0" w:space="0" w:color="auto"/>
        <w:bottom w:val="none" w:sz="0" w:space="0" w:color="auto"/>
        <w:right w:val="none" w:sz="0" w:space="0" w:color="auto"/>
      </w:divBdr>
    </w:div>
    <w:div w:id="1627080298">
      <w:bodyDiv w:val="1"/>
      <w:marLeft w:val="0"/>
      <w:marRight w:val="0"/>
      <w:marTop w:val="0"/>
      <w:marBottom w:val="0"/>
      <w:divBdr>
        <w:top w:val="none" w:sz="0" w:space="0" w:color="auto"/>
        <w:left w:val="none" w:sz="0" w:space="0" w:color="auto"/>
        <w:bottom w:val="none" w:sz="0" w:space="0" w:color="auto"/>
        <w:right w:val="none" w:sz="0" w:space="0" w:color="auto"/>
      </w:divBdr>
    </w:div>
    <w:div w:id="1627807244">
      <w:bodyDiv w:val="1"/>
      <w:marLeft w:val="0"/>
      <w:marRight w:val="0"/>
      <w:marTop w:val="0"/>
      <w:marBottom w:val="0"/>
      <w:divBdr>
        <w:top w:val="none" w:sz="0" w:space="0" w:color="auto"/>
        <w:left w:val="none" w:sz="0" w:space="0" w:color="auto"/>
        <w:bottom w:val="none" w:sz="0" w:space="0" w:color="auto"/>
        <w:right w:val="none" w:sz="0" w:space="0" w:color="auto"/>
      </w:divBdr>
    </w:div>
    <w:div w:id="1634017355">
      <w:bodyDiv w:val="1"/>
      <w:marLeft w:val="0"/>
      <w:marRight w:val="0"/>
      <w:marTop w:val="0"/>
      <w:marBottom w:val="0"/>
      <w:divBdr>
        <w:top w:val="none" w:sz="0" w:space="0" w:color="auto"/>
        <w:left w:val="none" w:sz="0" w:space="0" w:color="auto"/>
        <w:bottom w:val="none" w:sz="0" w:space="0" w:color="auto"/>
        <w:right w:val="none" w:sz="0" w:space="0" w:color="auto"/>
      </w:divBdr>
    </w:div>
    <w:div w:id="1647784001">
      <w:bodyDiv w:val="1"/>
      <w:marLeft w:val="0"/>
      <w:marRight w:val="0"/>
      <w:marTop w:val="0"/>
      <w:marBottom w:val="0"/>
      <w:divBdr>
        <w:top w:val="none" w:sz="0" w:space="0" w:color="auto"/>
        <w:left w:val="none" w:sz="0" w:space="0" w:color="auto"/>
        <w:bottom w:val="none" w:sz="0" w:space="0" w:color="auto"/>
        <w:right w:val="none" w:sz="0" w:space="0" w:color="auto"/>
      </w:divBdr>
    </w:div>
    <w:div w:id="1648628472">
      <w:bodyDiv w:val="1"/>
      <w:marLeft w:val="0"/>
      <w:marRight w:val="0"/>
      <w:marTop w:val="0"/>
      <w:marBottom w:val="0"/>
      <w:divBdr>
        <w:top w:val="none" w:sz="0" w:space="0" w:color="auto"/>
        <w:left w:val="none" w:sz="0" w:space="0" w:color="auto"/>
        <w:bottom w:val="none" w:sz="0" w:space="0" w:color="auto"/>
        <w:right w:val="none" w:sz="0" w:space="0" w:color="auto"/>
      </w:divBdr>
    </w:div>
    <w:div w:id="1650282983">
      <w:bodyDiv w:val="1"/>
      <w:marLeft w:val="0"/>
      <w:marRight w:val="0"/>
      <w:marTop w:val="0"/>
      <w:marBottom w:val="0"/>
      <w:divBdr>
        <w:top w:val="none" w:sz="0" w:space="0" w:color="auto"/>
        <w:left w:val="none" w:sz="0" w:space="0" w:color="auto"/>
        <w:bottom w:val="none" w:sz="0" w:space="0" w:color="auto"/>
        <w:right w:val="none" w:sz="0" w:space="0" w:color="auto"/>
      </w:divBdr>
    </w:div>
    <w:div w:id="1651405654">
      <w:bodyDiv w:val="1"/>
      <w:marLeft w:val="0"/>
      <w:marRight w:val="0"/>
      <w:marTop w:val="0"/>
      <w:marBottom w:val="0"/>
      <w:divBdr>
        <w:top w:val="none" w:sz="0" w:space="0" w:color="auto"/>
        <w:left w:val="none" w:sz="0" w:space="0" w:color="auto"/>
        <w:bottom w:val="none" w:sz="0" w:space="0" w:color="auto"/>
        <w:right w:val="none" w:sz="0" w:space="0" w:color="auto"/>
      </w:divBdr>
    </w:div>
    <w:div w:id="1664427089">
      <w:bodyDiv w:val="1"/>
      <w:marLeft w:val="0"/>
      <w:marRight w:val="0"/>
      <w:marTop w:val="0"/>
      <w:marBottom w:val="0"/>
      <w:divBdr>
        <w:top w:val="none" w:sz="0" w:space="0" w:color="auto"/>
        <w:left w:val="none" w:sz="0" w:space="0" w:color="auto"/>
        <w:bottom w:val="none" w:sz="0" w:space="0" w:color="auto"/>
        <w:right w:val="none" w:sz="0" w:space="0" w:color="auto"/>
      </w:divBdr>
    </w:div>
    <w:div w:id="1675187263">
      <w:bodyDiv w:val="1"/>
      <w:marLeft w:val="0"/>
      <w:marRight w:val="0"/>
      <w:marTop w:val="0"/>
      <w:marBottom w:val="0"/>
      <w:divBdr>
        <w:top w:val="none" w:sz="0" w:space="0" w:color="auto"/>
        <w:left w:val="none" w:sz="0" w:space="0" w:color="auto"/>
        <w:bottom w:val="none" w:sz="0" w:space="0" w:color="auto"/>
        <w:right w:val="none" w:sz="0" w:space="0" w:color="auto"/>
      </w:divBdr>
    </w:div>
    <w:div w:id="1677338675">
      <w:bodyDiv w:val="1"/>
      <w:marLeft w:val="0"/>
      <w:marRight w:val="0"/>
      <w:marTop w:val="0"/>
      <w:marBottom w:val="0"/>
      <w:divBdr>
        <w:top w:val="none" w:sz="0" w:space="0" w:color="auto"/>
        <w:left w:val="none" w:sz="0" w:space="0" w:color="auto"/>
        <w:bottom w:val="none" w:sz="0" w:space="0" w:color="auto"/>
        <w:right w:val="none" w:sz="0" w:space="0" w:color="auto"/>
      </w:divBdr>
    </w:div>
    <w:div w:id="1707172701">
      <w:bodyDiv w:val="1"/>
      <w:marLeft w:val="0"/>
      <w:marRight w:val="0"/>
      <w:marTop w:val="0"/>
      <w:marBottom w:val="0"/>
      <w:divBdr>
        <w:top w:val="none" w:sz="0" w:space="0" w:color="auto"/>
        <w:left w:val="none" w:sz="0" w:space="0" w:color="auto"/>
        <w:bottom w:val="none" w:sz="0" w:space="0" w:color="auto"/>
        <w:right w:val="none" w:sz="0" w:space="0" w:color="auto"/>
      </w:divBdr>
    </w:div>
    <w:div w:id="1725907044">
      <w:bodyDiv w:val="1"/>
      <w:marLeft w:val="0"/>
      <w:marRight w:val="0"/>
      <w:marTop w:val="0"/>
      <w:marBottom w:val="0"/>
      <w:divBdr>
        <w:top w:val="none" w:sz="0" w:space="0" w:color="auto"/>
        <w:left w:val="none" w:sz="0" w:space="0" w:color="auto"/>
        <w:bottom w:val="none" w:sz="0" w:space="0" w:color="auto"/>
        <w:right w:val="none" w:sz="0" w:space="0" w:color="auto"/>
      </w:divBdr>
    </w:div>
    <w:div w:id="1748071326">
      <w:bodyDiv w:val="1"/>
      <w:marLeft w:val="0"/>
      <w:marRight w:val="0"/>
      <w:marTop w:val="0"/>
      <w:marBottom w:val="0"/>
      <w:divBdr>
        <w:top w:val="none" w:sz="0" w:space="0" w:color="auto"/>
        <w:left w:val="none" w:sz="0" w:space="0" w:color="auto"/>
        <w:bottom w:val="none" w:sz="0" w:space="0" w:color="auto"/>
        <w:right w:val="none" w:sz="0" w:space="0" w:color="auto"/>
      </w:divBdr>
    </w:div>
    <w:div w:id="1755054279">
      <w:bodyDiv w:val="1"/>
      <w:marLeft w:val="0"/>
      <w:marRight w:val="0"/>
      <w:marTop w:val="0"/>
      <w:marBottom w:val="0"/>
      <w:divBdr>
        <w:top w:val="none" w:sz="0" w:space="0" w:color="auto"/>
        <w:left w:val="none" w:sz="0" w:space="0" w:color="auto"/>
        <w:bottom w:val="none" w:sz="0" w:space="0" w:color="auto"/>
        <w:right w:val="none" w:sz="0" w:space="0" w:color="auto"/>
      </w:divBdr>
    </w:div>
    <w:div w:id="1769882102">
      <w:bodyDiv w:val="1"/>
      <w:marLeft w:val="0"/>
      <w:marRight w:val="0"/>
      <w:marTop w:val="0"/>
      <w:marBottom w:val="0"/>
      <w:divBdr>
        <w:top w:val="none" w:sz="0" w:space="0" w:color="auto"/>
        <w:left w:val="none" w:sz="0" w:space="0" w:color="auto"/>
        <w:bottom w:val="none" w:sz="0" w:space="0" w:color="auto"/>
        <w:right w:val="none" w:sz="0" w:space="0" w:color="auto"/>
      </w:divBdr>
    </w:div>
    <w:div w:id="1786845374">
      <w:bodyDiv w:val="1"/>
      <w:marLeft w:val="0"/>
      <w:marRight w:val="0"/>
      <w:marTop w:val="0"/>
      <w:marBottom w:val="0"/>
      <w:divBdr>
        <w:top w:val="none" w:sz="0" w:space="0" w:color="auto"/>
        <w:left w:val="none" w:sz="0" w:space="0" w:color="auto"/>
        <w:bottom w:val="none" w:sz="0" w:space="0" w:color="auto"/>
        <w:right w:val="none" w:sz="0" w:space="0" w:color="auto"/>
      </w:divBdr>
    </w:div>
    <w:div w:id="1788574373">
      <w:bodyDiv w:val="1"/>
      <w:marLeft w:val="0"/>
      <w:marRight w:val="0"/>
      <w:marTop w:val="0"/>
      <w:marBottom w:val="0"/>
      <w:divBdr>
        <w:top w:val="none" w:sz="0" w:space="0" w:color="auto"/>
        <w:left w:val="none" w:sz="0" w:space="0" w:color="auto"/>
        <w:bottom w:val="none" w:sz="0" w:space="0" w:color="auto"/>
        <w:right w:val="none" w:sz="0" w:space="0" w:color="auto"/>
      </w:divBdr>
    </w:div>
    <w:div w:id="1791895799">
      <w:bodyDiv w:val="1"/>
      <w:marLeft w:val="0"/>
      <w:marRight w:val="0"/>
      <w:marTop w:val="0"/>
      <w:marBottom w:val="0"/>
      <w:divBdr>
        <w:top w:val="none" w:sz="0" w:space="0" w:color="auto"/>
        <w:left w:val="none" w:sz="0" w:space="0" w:color="auto"/>
        <w:bottom w:val="none" w:sz="0" w:space="0" w:color="auto"/>
        <w:right w:val="none" w:sz="0" w:space="0" w:color="auto"/>
      </w:divBdr>
    </w:div>
    <w:div w:id="1806314911">
      <w:bodyDiv w:val="1"/>
      <w:marLeft w:val="0"/>
      <w:marRight w:val="0"/>
      <w:marTop w:val="0"/>
      <w:marBottom w:val="0"/>
      <w:divBdr>
        <w:top w:val="none" w:sz="0" w:space="0" w:color="auto"/>
        <w:left w:val="none" w:sz="0" w:space="0" w:color="auto"/>
        <w:bottom w:val="none" w:sz="0" w:space="0" w:color="auto"/>
        <w:right w:val="none" w:sz="0" w:space="0" w:color="auto"/>
      </w:divBdr>
    </w:div>
    <w:div w:id="1811093728">
      <w:bodyDiv w:val="1"/>
      <w:marLeft w:val="0"/>
      <w:marRight w:val="0"/>
      <w:marTop w:val="0"/>
      <w:marBottom w:val="0"/>
      <w:divBdr>
        <w:top w:val="none" w:sz="0" w:space="0" w:color="auto"/>
        <w:left w:val="none" w:sz="0" w:space="0" w:color="auto"/>
        <w:bottom w:val="none" w:sz="0" w:space="0" w:color="auto"/>
        <w:right w:val="none" w:sz="0" w:space="0" w:color="auto"/>
      </w:divBdr>
    </w:div>
    <w:div w:id="1828865180">
      <w:bodyDiv w:val="1"/>
      <w:marLeft w:val="0"/>
      <w:marRight w:val="0"/>
      <w:marTop w:val="0"/>
      <w:marBottom w:val="0"/>
      <w:divBdr>
        <w:top w:val="none" w:sz="0" w:space="0" w:color="auto"/>
        <w:left w:val="none" w:sz="0" w:space="0" w:color="auto"/>
        <w:bottom w:val="none" w:sz="0" w:space="0" w:color="auto"/>
        <w:right w:val="none" w:sz="0" w:space="0" w:color="auto"/>
      </w:divBdr>
    </w:div>
    <w:div w:id="1843159555">
      <w:bodyDiv w:val="1"/>
      <w:marLeft w:val="0"/>
      <w:marRight w:val="0"/>
      <w:marTop w:val="0"/>
      <w:marBottom w:val="0"/>
      <w:divBdr>
        <w:top w:val="none" w:sz="0" w:space="0" w:color="auto"/>
        <w:left w:val="none" w:sz="0" w:space="0" w:color="auto"/>
        <w:bottom w:val="none" w:sz="0" w:space="0" w:color="auto"/>
        <w:right w:val="none" w:sz="0" w:space="0" w:color="auto"/>
      </w:divBdr>
    </w:div>
    <w:div w:id="1848908908">
      <w:bodyDiv w:val="1"/>
      <w:marLeft w:val="0"/>
      <w:marRight w:val="0"/>
      <w:marTop w:val="0"/>
      <w:marBottom w:val="0"/>
      <w:divBdr>
        <w:top w:val="none" w:sz="0" w:space="0" w:color="auto"/>
        <w:left w:val="none" w:sz="0" w:space="0" w:color="auto"/>
        <w:bottom w:val="none" w:sz="0" w:space="0" w:color="auto"/>
        <w:right w:val="none" w:sz="0" w:space="0" w:color="auto"/>
      </w:divBdr>
    </w:div>
    <w:div w:id="1864593520">
      <w:bodyDiv w:val="1"/>
      <w:marLeft w:val="0"/>
      <w:marRight w:val="0"/>
      <w:marTop w:val="0"/>
      <w:marBottom w:val="0"/>
      <w:divBdr>
        <w:top w:val="none" w:sz="0" w:space="0" w:color="auto"/>
        <w:left w:val="none" w:sz="0" w:space="0" w:color="auto"/>
        <w:bottom w:val="none" w:sz="0" w:space="0" w:color="auto"/>
        <w:right w:val="none" w:sz="0" w:space="0" w:color="auto"/>
      </w:divBdr>
    </w:div>
    <w:div w:id="1890798048">
      <w:bodyDiv w:val="1"/>
      <w:marLeft w:val="0"/>
      <w:marRight w:val="0"/>
      <w:marTop w:val="0"/>
      <w:marBottom w:val="0"/>
      <w:divBdr>
        <w:top w:val="none" w:sz="0" w:space="0" w:color="auto"/>
        <w:left w:val="none" w:sz="0" w:space="0" w:color="auto"/>
        <w:bottom w:val="none" w:sz="0" w:space="0" w:color="auto"/>
        <w:right w:val="none" w:sz="0" w:space="0" w:color="auto"/>
      </w:divBdr>
    </w:div>
    <w:div w:id="1900289769">
      <w:bodyDiv w:val="1"/>
      <w:marLeft w:val="0"/>
      <w:marRight w:val="0"/>
      <w:marTop w:val="0"/>
      <w:marBottom w:val="0"/>
      <w:divBdr>
        <w:top w:val="none" w:sz="0" w:space="0" w:color="auto"/>
        <w:left w:val="none" w:sz="0" w:space="0" w:color="auto"/>
        <w:bottom w:val="none" w:sz="0" w:space="0" w:color="auto"/>
        <w:right w:val="none" w:sz="0" w:space="0" w:color="auto"/>
      </w:divBdr>
    </w:div>
    <w:div w:id="1917397461">
      <w:bodyDiv w:val="1"/>
      <w:marLeft w:val="0"/>
      <w:marRight w:val="0"/>
      <w:marTop w:val="0"/>
      <w:marBottom w:val="0"/>
      <w:divBdr>
        <w:top w:val="none" w:sz="0" w:space="0" w:color="auto"/>
        <w:left w:val="none" w:sz="0" w:space="0" w:color="auto"/>
        <w:bottom w:val="none" w:sz="0" w:space="0" w:color="auto"/>
        <w:right w:val="none" w:sz="0" w:space="0" w:color="auto"/>
      </w:divBdr>
    </w:div>
    <w:div w:id="1921600286">
      <w:bodyDiv w:val="1"/>
      <w:marLeft w:val="0"/>
      <w:marRight w:val="0"/>
      <w:marTop w:val="0"/>
      <w:marBottom w:val="0"/>
      <w:divBdr>
        <w:top w:val="none" w:sz="0" w:space="0" w:color="auto"/>
        <w:left w:val="none" w:sz="0" w:space="0" w:color="auto"/>
        <w:bottom w:val="none" w:sz="0" w:space="0" w:color="auto"/>
        <w:right w:val="none" w:sz="0" w:space="0" w:color="auto"/>
      </w:divBdr>
    </w:div>
    <w:div w:id="1943684246">
      <w:bodyDiv w:val="1"/>
      <w:marLeft w:val="0"/>
      <w:marRight w:val="0"/>
      <w:marTop w:val="0"/>
      <w:marBottom w:val="0"/>
      <w:divBdr>
        <w:top w:val="none" w:sz="0" w:space="0" w:color="auto"/>
        <w:left w:val="none" w:sz="0" w:space="0" w:color="auto"/>
        <w:bottom w:val="none" w:sz="0" w:space="0" w:color="auto"/>
        <w:right w:val="none" w:sz="0" w:space="0" w:color="auto"/>
      </w:divBdr>
    </w:div>
    <w:div w:id="1943800607">
      <w:bodyDiv w:val="1"/>
      <w:marLeft w:val="0"/>
      <w:marRight w:val="0"/>
      <w:marTop w:val="0"/>
      <w:marBottom w:val="0"/>
      <w:divBdr>
        <w:top w:val="none" w:sz="0" w:space="0" w:color="auto"/>
        <w:left w:val="none" w:sz="0" w:space="0" w:color="auto"/>
        <w:bottom w:val="none" w:sz="0" w:space="0" w:color="auto"/>
        <w:right w:val="none" w:sz="0" w:space="0" w:color="auto"/>
      </w:divBdr>
    </w:div>
    <w:div w:id="1956281943">
      <w:bodyDiv w:val="1"/>
      <w:marLeft w:val="0"/>
      <w:marRight w:val="0"/>
      <w:marTop w:val="0"/>
      <w:marBottom w:val="0"/>
      <w:divBdr>
        <w:top w:val="none" w:sz="0" w:space="0" w:color="auto"/>
        <w:left w:val="none" w:sz="0" w:space="0" w:color="auto"/>
        <w:bottom w:val="none" w:sz="0" w:space="0" w:color="auto"/>
        <w:right w:val="none" w:sz="0" w:space="0" w:color="auto"/>
      </w:divBdr>
    </w:div>
    <w:div w:id="1963463452">
      <w:bodyDiv w:val="1"/>
      <w:marLeft w:val="0"/>
      <w:marRight w:val="0"/>
      <w:marTop w:val="0"/>
      <w:marBottom w:val="0"/>
      <w:divBdr>
        <w:top w:val="none" w:sz="0" w:space="0" w:color="auto"/>
        <w:left w:val="none" w:sz="0" w:space="0" w:color="auto"/>
        <w:bottom w:val="none" w:sz="0" w:space="0" w:color="auto"/>
        <w:right w:val="none" w:sz="0" w:space="0" w:color="auto"/>
      </w:divBdr>
    </w:div>
    <w:div w:id="1973629161">
      <w:bodyDiv w:val="1"/>
      <w:marLeft w:val="0"/>
      <w:marRight w:val="0"/>
      <w:marTop w:val="0"/>
      <w:marBottom w:val="0"/>
      <w:divBdr>
        <w:top w:val="none" w:sz="0" w:space="0" w:color="auto"/>
        <w:left w:val="none" w:sz="0" w:space="0" w:color="auto"/>
        <w:bottom w:val="none" w:sz="0" w:space="0" w:color="auto"/>
        <w:right w:val="none" w:sz="0" w:space="0" w:color="auto"/>
      </w:divBdr>
    </w:div>
    <w:div w:id="1997568606">
      <w:bodyDiv w:val="1"/>
      <w:marLeft w:val="0"/>
      <w:marRight w:val="0"/>
      <w:marTop w:val="0"/>
      <w:marBottom w:val="0"/>
      <w:divBdr>
        <w:top w:val="none" w:sz="0" w:space="0" w:color="auto"/>
        <w:left w:val="none" w:sz="0" w:space="0" w:color="auto"/>
        <w:bottom w:val="none" w:sz="0" w:space="0" w:color="auto"/>
        <w:right w:val="none" w:sz="0" w:space="0" w:color="auto"/>
      </w:divBdr>
    </w:div>
    <w:div w:id="2003194849">
      <w:bodyDiv w:val="1"/>
      <w:marLeft w:val="0"/>
      <w:marRight w:val="0"/>
      <w:marTop w:val="0"/>
      <w:marBottom w:val="0"/>
      <w:divBdr>
        <w:top w:val="none" w:sz="0" w:space="0" w:color="auto"/>
        <w:left w:val="none" w:sz="0" w:space="0" w:color="auto"/>
        <w:bottom w:val="none" w:sz="0" w:space="0" w:color="auto"/>
        <w:right w:val="none" w:sz="0" w:space="0" w:color="auto"/>
      </w:divBdr>
    </w:div>
    <w:div w:id="2020157274">
      <w:bodyDiv w:val="1"/>
      <w:marLeft w:val="0"/>
      <w:marRight w:val="0"/>
      <w:marTop w:val="0"/>
      <w:marBottom w:val="0"/>
      <w:divBdr>
        <w:top w:val="none" w:sz="0" w:space="0" w:color="auto"/>
        <w:left w:val="none" w:sz="0" w:space="0" w:color="auto"/>
        <w:bottom w:val="none" w:sz="0" w:space="0" w:color="auto"/>
        <w:right w:val="none" w:sz="0" w:space="0" w:color="auto"/>
      </w:divBdr>
    </w:div>
    <w:div w:id="2020307247">
      <w:bodyDiv w:val="1"/>
      <w:marLeft w:val="0"/>
      <w:marRight w:val="0"/>
      <w:marTop w:val="0"/>
      <w:marBottom w:val="0"/>
      <w:divBdr>
        <w:top w:val="none" w:sz="0" w:space="0" w:color="auto"/>
        <w:left w:val="none" w:sz="0" w:space="0" w:color="auto"/>
        <w:bottom w:val="none" w:sz="0" w:space="0" w:color="auto"/>
        <w:right w:val="none" w:sz="0" w:space="0" w:color="auto"/>
      </w:divBdr>
    </w:div>
    <w:div w:id="2026977426">
      <w:bodyDiv w:val="1"/>
      <w:marLeft w:val="0"/>
      <w:marRight w:val="0"/>
      <w:marTop w:val="0"/>
      <w:marBottom w:val="0"/>
      <w:divBdr>
        <w:top w:val="none" w:sz="0" w:space="0" w:color="auto"/>
        <w:left w:val="none" w:sz="0" w:space="0" w:color="auto"/>
        <w:bottom w:val="none" w:sz="0" w:space="0" w:color="auto"/>
        <w:right w:val="none" w:sz="0" w:space="0" w:color="auto"/>
      </w:divBdr>
    </w:div>
    <w:div w:id="2031369506">
      <w:bodyDiv w:val="1"/>
      <w:marLeft w:val="0"/>
      <w:marRight w:val="0"/>
      <w:marTop w:val="0"/>
      <w:marBottom w:val="0"/>
      <w:divBdr>
        <w:top w:val="none" w:sz="0" w:space="0" w:color="auto"/>
        <w:left w:val="none" w:sz="0" w:space="0" w:color="auto"/>
        <w:bottom w:val="none" w:sz="0" w:space="0" w:color="auto"/>
        <w:right w:val="none" w:sz="0" w:space="0" w:color="auto"/>
      </w:divBdr>
    </w:div>
    <w:div w:id="2039814268">
      <w:bodyDiv w:val="1"/>
      <w:marLeft w:val="0"/>
      <w:marRight w:val="0"/>
      <w:marTop w:val="0"/>
      <w:marBottom w:val="0"/>
      <w:divBdr>
        <w:top w:val="none" w:sz="0" w:space="0" w:color="auto"/>
        <w:left w:val="none" w:sz="0" w:space="0" w:color="auto"/>
        <w:bottom w:val="none" w:sz="0" w:space="0" w:color="auto"/>
        <w:right w:val="none" w:sz="0" w:space="0" w:color="auto"/>
      </w:divBdr>
    </w:div>
    <w:div w:id="2059741268">
      <w:bodyDiv w:val="1"/>
      <w:marLeft w:val="0"/>
      <w:marRight w:val="0"/>
      <w:marTop w:val="0"/>
      <w:marBottom w:val="0"/>
      <w:divBdr>
        <w:top w:val="none" w:sz="0" w:space="0" w:color="auto"/>
        <w:left w:val="none" w:sz="0" w:space="0" w:color="auto"/>
        <w:bottom w:val="none" w:sz="0" w:space="0" w:color="auto"/>
        <w:right w:val="none" w:sz="0" w:space="0" w:color="auto"/>
      </w:divBdr>
    </w:div>
    <w:div w:id="2066416937">
      <w:bodyDiv w:val="1"/>
      <w:marLeft w:val="0"/>
      <w:marRight w:val="0"/>
      <w:marTop w:val="0"/>
      <w:marBottom w:val="0"/>
      <w:divBdr>
        <w:top w:val="none" w:sz="0" w:space="0" w:color="auto"/>
        <w:left w:val="none" w:sz="0" w:space="0" w:color="auto"/>
        <w:bottom w:val="none" w:sz="0" w:space="0" w:color="auto"/>
        <w:right w:val="none" w:sz="0" w:space="0" w:color="auto"/>
      </w:divBdr>
    </w:div>
    <w:div w:id="2071222115">
      <w:bodyDiv w:val="1"/>
      <w:marLeft w:val="0"/>
      <w:marRight w:val="0"/>
      <w:marTop w:val="0"/>
      <w:marBottom w:val="0"/>
      <w:divBdr>
        <w:top w:val="none" w:sz="0" w:space="0" w:color="auto"/>
        <w:left w:val="none" w:sz="0" w:space="0" w:color="auto"/>
        <w:bottom w:val="none" w:sz="0" w:space="0" w:color="auto"/>
        <w:right w:val="none" w:sz="0" w:space="0" w:color="auto"/>
      </w:divBdr>
    </w:div>
    <w:div w:id="2085907573">
      <w:bodyDiv w:val="1"/>
      <w:marLeft w:val="0"/>
      <w:marRight w:val="0"/>
      <w:marTop w:val="0"/>
      <w:marBottom w:val="0"/>
      <w:divBdr>
        <w:top w:val="none" w:sz="0" w:space="0" w:color="auto"/>
        <w:left w:val="none" w:sz="0" w:space="0" w:color="auto"/>
        <w:bottom w:val="none" w:sz="0" w:space="0" w:color="auto"/>
        <w:right w:val="none" w:sz="0" w:space="0" w:color="auto"/>
      </w:divBdr>
    </w:div>
    <w:div w:id="2098162042">
      <w:bodyDiv w:val="1"/>
      <w:marLeft w:val="0"/>
      <w:marRight w:val="0"/>
      <w:marTop w:val="0"/>
      <w:marBottom w:val="0"/>
      <w:divBdr>
        <w:top w:val="none" w:sz="0" w:space="0" w:color="auto"/>
        <w:left w:val="none" w:sz="0" w:space="0" w:color="auto"/>
        <w:bottom w:val="none" w:sz="0" w:space="0" w:color="auto"/>
        <w:right w:val="none" w:sz="0" w:space="0" w:color="auto"/>
      </w:divBdr>
    </w:div>
    <w:div w:id="2111197325">
      <w:bodyDiv w:val="1"/>
      <w:marLeft w:val="0"/>
      <w:marRight w:val="0"/>
      <w:marTop w:val="0"/>
      <w:marBottom w:val="0"/>
      <w:divBdr>
        <w:top w:val="none" w:sz="0" w:space="0" w:color="auto"/>
        <w:left w:val="none" w:sz="0" w:space="0" w:color="auto"/>
        <w:bottom w:val="none" w:sz="0" w:space="0" w:color="auto"/>
        <w:right w:val="none" w:sz="0" w:space="0" w:color="auto"/>
      </w:divBdr>
    </w:div>
    <w:div w:id="2119831889">
      <w:bodyDiv w:val="1"/>
      <w:marLeft w:val="0"/>
      <w:marRight w:val="0"/>
      <w:marTop w:val="0"/>
      <w:marBottom w:val="0"/>
      <w:divBdr>
        <w:top w:val="none" w:sz="0" w:space="0" w:color="auto"/>
        <w:left w:val="none" w:sz="0" w:space="0" w:color="auto"/>
        <w:bottom w:val="none" w:sz="0" w:space="0" w:color="auto"/>
        <w:right w:val="none" w:sz="0" w:space="0" w:color="auto"/>
      </w:divBdr>
    </w:div>
    <w:div w:id="2121751708">
      <w:bodyDiv w:val="1"/>
      <w:marLeft w:val="0"/>
      <w:marRight w:val="0"/>
      <w:marTop w:val="0"/>
      <w:marBottom w:val="0"/>
      <w:divBdr>
        <w:top w:val="none" w:sz="0" w:space="0" w:color="auto"/>
        <w:left w:val="none" w:sz="0" w:space="0" w:color="auto"/>
        <w:bottom w:val="none" w:sz="0" w:space="0" w:color="auto"/>
        <w:right w:val="none" w:sz="0" w:space="0" w:color="auto"/>
      </w:divBdr>
    </w:div>
    <w:div w:id="2122606838">
      <w:bodyDiv w:val="1"/>
      <w:marLeft w:val="0"/>
      <w:marRight w:val="0"/>
      <w:marTop w:val="0"/>
      <w:marBottom w:val="0"/>
      <w:divBdr>
        <w:top w:val="none" w:sz="0" w:space="0" w:color="auto"/>
        <w:left w:val="none" w:sz="0" w:space="0" w:color="auto"/>
        <w:bottom w:val="none" w:sz="0" w:space="0" w:color="auto"/>
        <w:right w:val="none" w:sz="0" w:space="0" w:color="auto"/>
      </w:divBdr>
    </w:div>
    <w:div w:id="213078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9I+dEtzjf7vIj3hPVTnMJ0WEtjZmI8a3tVHOTbDDxQw=</DigestValue>
    </Reference>
    <Reference Type="http://www.w3.org/2000/09/xmldsig#Object" URI="#idOfficeObject">
      <DigestMethod Algorithm="http://www.w3.org/2001/04/xmlenc#sha256"/>
      <DigestValue>HstOMg7/SE6GVhUnlAuLlzgvHDdknlDKlBmoP8vkmg0=</DigestValue>
    </Reference>
    <Reference Type="http://uri.etsi.org/01903#SignedProperties" URI="#idSignedProperties">
      <Transforms>
        <Transform Algorithm="http://www.w3.org/TR/2001/REC-xml-c14n-20010315"/>
      </Transforms>
      <DigestMethod Algorithm="http://www.w3.org/2001/04/xmlenc#sha256"/>
      <DigestValue>4nWkSezepyj+KNGCz1O+xs0NOVgJFweGBBgZ7+nh/LY=</DigestValue>
    </Reference>
  </SignedInfo>
  <SignatureValue>GMvE0xZani/y1+HdS2afs9E+NQl5pT1qlAY7wge3m28iIN0QUqslsgF3YTfBRENpQkfL16iwryAA
dtI4i7J/ojRUrufGbyfRpLiZgjXkGJ3qGF3tkgiP6kfaK1lDoZ2nf6wBT6Yx42AGxJP9FQzJ41+i
/gTjV9Ay202P91ylQ3Em7oOAOnBv1NjbPsiG6Pt153owRDh0/eTZN9uIp2S3FsKBbb4MPfbbpcIf
NAphFKzmNCiKZ9/YZBtn1LSyHBl+KXFiM/Dmu7vDvDHj6Ay6Oe59e5l+um8M/LKRv+t8i4/Qibhr
LDomBwh+5Ou9Xr2xNIRciHVTwJAZOCgCExR+og==</SignatureValue>
  <KeyInfo>
    <X509Data>
      <X509Certificate>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aRWdDAuRl6cT7y4K34FeCxsqktY5P36Fm8cTM9Ju2Qc=</DigestValue>
      </Reference>
      <Reference URI="/word/document.xml?ContentType=application/vnd.openxmlformats-officedocument.wordprocessingml.document.main+xml">
        <DigestMethod Algorithm="http://www.w3.org/2001/04/xmlenc#sha256"/>
        <DigestValue>9oIL1IxTvsB8FKj/yGJDtO7AGr/JFm7lMHF9/c+4v7o=</DigestValue>
      </Reference>
      <Reference URI="/word/endnotes.xml?ContentType=application/vnd.openxmlformats-officedocument.wordprocessingml.endnotes+xml">
        <DigestMethod Algorithm="http://www.w3.org/2001/04/xmlenc#sha256"/>
        <DigestValue>w8Fe6qm3qJiEw8YZaaaka5wM7S7ktE9FxXbS48dd330=</DigestValue>
      </Reference>
      <Reference URI="/word/fontTable.xml?ContentType=application/vnd.openxmlformats-officedocument.wordprocessingml.fontTable+xml">
        <DigestMethod Algorithm="http://www.w3.org/2001/04/xmlenc#sha256"/>
        <DigestValue>IklVCb7JGumKEJlgqLxElo9V1cBX/0e0Uq4SOAtrUOs=</DigestValue>
      </Reference>
      <Reference URI="/word/footnotes.xml?ContentType=application/vnd.openxmlformats-officedocument.wordprocessingml.footnotes+xml">
        <DigestMethod Algorithm="http://www.w3.org/2001/04/xmlenc#sha256"/>
        <DigestValue>xf9J+0bTd2Ex6R9T+DnxlQT6x4DZYhx+oUa0Y8cDvsQ=</DigestValue>
      </Reference>
      <Reference URI="/word/media/image1.png?ContentType=image/png">
        <DigestMethod Algorithm="http://www.w3.org/2001/04/xmlenc#sha256"/>
        <DigestValue>Xu7dm8t8aDryKRAutn+0CDwXUlikID73pr/nNvdEq80=</DigestValue>
      </Reference>
      <Reference URI="/word/numbering.xml?ContentType=application/vnd.openxmlformats-officedocument.wordprocessingml.numbering+xml">
        <DigestMethod Algorithm="http://www.w3.org/2001/04/xmlenc#sha256"/>
        <DigestValue>EbQ8/bOhTF/RjIs+H2157ibRnxlZOyCldVs7f1k8Ljo=</DigestValue>
      </Reference>
      <Reference URI="/word/settings.xml?ContentType=application/vnd.openxmlformats-officedocument.wordprocessingml.settings+xml">
        <DigestMethod Algorithm="http://www.w3.org/2001/04/xmlenc#sha256"/>
        <DigestValue>8tlclLqA5eVN/yATkkTaw68WsV9u/NhxX2MbJOPVopo=</DigestValue>
      </Reference>
      <Reference URI="/word/styles.xml?ContentType=application/vnd.openxmlformats-officedocument.wordprocessingml.styles+xml">
        <DigestMethod Algorithm="http://www.w3.org/2001/04/xmlenc#sha256"/>
        <DigestValue>1EM03NIpIr97eSTWfer2yoTuggTuk843e7rcNbZoppI=</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08n/3RAtXtWTUeCBmmTjyiyN02nmiSQbLx6dn6xhTBw=</DigestValue>
      </Reference>
    </Manifest>
    <SignatureProperties>
      <SignatureProperty Id="idSignatureTime" Target="#idPackageSignature">
        <mdssi:SignatureTime xmlns:mdssi="http://schemas.openxmlformats.org/package/2006/digital-signature">
          <mdssi:Format>YYYY-MM-DDThh:mm:ssTZD</mdssi:Format>
          <mdssi:Value>2025-07-17T05:05:39Z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16.0.18925/26</OfficeVersion>
          <ApplicationVersion>16.0.18925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2025-07-17T05:05:39Z</xd:SigningTime>
          <xd:SigningCertificate>
            <xd:Cert>
              <xd:CertDigest>
                <DigestMethod Algorithm="http://www.w3.org/2001/04/xmlenc#sha256"/>
                <DigestValue>pXqfQHU4IipWAixKImW4MI6Z1OfURs61Nys5dqCErNM=</DigestValue>
              </xd:CertDigest>
              <xd:IssuerSerial>
                <X509IssuerName>C=VN, O=VIETNAM POSTS AND TELECOMMUNICATIONS GROUP, CN=VNPT-CA SHA2</X509IssuerName>
                <X509SerialNumber>111660364349031341369369981471052561605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</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C076BD2FF3F314F80A219ED28C4F401" ma:contentTypeVersion="15" ma:contentTypeDescription="Create a new document." ma:contentTypeScope="" ma:versionID="7397a8669f5471f0a411fb8f1622340b">
  <xsd:schema xmlns:xsd="http://www.w3.org/2001/XMLSchema" xmlns:xs="http://www.w3.org/2001/XMLSchema" xmlns:p="http://schemas.microsoft.com/office/2006/metadata/properties" xmlns:ns2="6fccf296-7428-4b52-babe-f4450e97e7af" xmlns:ns3="a61d6f2e-77c4-4b4b-8564-7be701a1e8c6" targetNamespace="http://schemas.microsoft.com/office/2006/metadata/properties" ma:root="true" ma:fieldsID="031ed8f4967b9cf0002b7b808d021fdd" ns2:_="" ns3:_="">
    <xsd:import namespace="6fccf296-7428-4b52-babe-f4450e97e7af"/>
    <xsd:import namespace="a61d6f2e-77c4-4b4b-8564-7be701a1e8c6"/>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ccf296-7428-4b52-babe-f4450e97e7a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0e0afc97-7c6a-4e00-b079-4567eaa0b9c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1d6f2e-77c4-4b4b-8564-7be701a1e8c6"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a3b3ac9-513c-41f2-ae64-cff48bf4095d}" ma:internalName="TaxCatchAll" ma:showField="CatchAllData" ma:web="a61d6f2e-77c4-4b4b-8564-7be701a1e8c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61d6f2e-77c4-4b4b-8564-7be701a1e8c6" xsi:nil="true"/>
    <lcf76f155ced4ddcb4097134ff3c332f xmlns="6fccf296-7428-4b52-babe-f4450e97e7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C90683-673D-412E-8E50-116F0481CDE8}">
  <ds:schemaRefs>
    <ds:schemaRef ds:uri="http://schemas.microsoft.com/sharepoint/v3/contenttype/forms"/>
  </ds:schemaRefs>
</ds:datastoreItem>
</file>

<file path=customXml/itemProps2.xml><?xml version="1.0" encoding="utf-8"?>
<ds:datastoreItem xmlns:ds="http://schemas.openxmlformats.org/officeDocument/2006/customXml" ds:itemID="{4023396B-8A88-45D7-B855-21C8C1BAE395}">
  <ds:schemaRefs>
    <ds:schemaRef ds:uri="http://schemas.openxmlformats.org/officeDocument/2006/bibliography"/>
  </ds:schemaRefs>
</ds:datastoreItem>
</file>

<file path=customXml/itemProps3.xml><?xml version="1.0" encoding="utf-8"?>
<ds:datastoreItem xmlns:ds="http://schemas.openxmlformats.org/officeDocument/2006/customXml" ds:itemID="{F78BC788-4F08-4EFD-8F53-929069424BE5}"/>
</file>

<file path=customXml/itemProps4.xml><?xml version="1.0" encoding="utf-8"?>
<ds:datastoreItem xmlns:ds="http://schemas.openxmlformats.org/officeDocument/2006/customXml" ds:itemID="{B901BA98-0CFC-4F20-9731-0FD384122ED0}">
  <ds:schemaRefs>
    <ds:schemaRef ds:uri="http://schemas.microsoft.com/office/2006/metadata/properties"/>
    <ds:schemaRef ds:uri="http://schemas.microsoft.com/office/infopath/2007/PartnerControls"/>
    <ds:schemaRef ds:uri="6dd7a203-552b-46f7-87d0-4bf2c379389b"/>
    <ds:schemaRef ds:uri="4b0ec68f-0f9b-4e66-929f-60cc462616e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1604</Words>
  <Characters>9147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 Thuy Ngoc</dc:creator>
  <cp:keywords/>
  <dc:description/>
  <cp:lastModifiedBy>Sam Mai Thuy (ISFL)</cp:lastModifiedBy>
  <cp:revision>16</cp:revision>
  <cp:lastPrinted>2024-04-17T06:51:00Z</cp:lastPrinted>
  <dcterms:created xsi:type="dcterms:W3CDTF">2025-07-17T03:15:00Z</dcterms:created>
  <dcterms:modified xsi:type="dcterms:W3CDTF">2025-07-17T03:26:00Z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0x0101002C076BD2FF3F314F80A219ED28C4F401</vt:lpwstr>
  </property>
  <property fmtid="{D5CDD505-2E9C-101B-9397-08002B2CF9AE}" pid="3" name="Order">
    <vt:r8>12781200</vt:r8>
  </property>
  <property fmtid="{D5CDD505-2E9C-101B-9397-08002B2CF9AE}" pid="4" name="MediaServiceImageTags">
    <vt:lpwstr/>
  </property>
</Properties>
</file>